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DA9" w:rsidRPr="00F55CEB" w:rsidRDefault="00067DA9" w:rsidP="00F55CEB">
      <w:pPr>
        <w:spacing w:after="0"/>
        <w:rPr>
          <w:rFonts w:cs="Times New Roman"/>
          <w:b/>
        </w:rPr>
      </w:pPr>
      <w:r w:rsidRPr="00F55CEB">
        <w:rPr>
          <w:rFonts w:cs="Times New Roman"/>
          <w:b/>
        </w:rPr>
        <w:t xml:space="preserve">Honors World Literature </w:t>
      </w:r>
      <w:r w:rsidRPr="00F55CEB">
        <w:rPr>
          <w:rFonts w:cs="Times New Roman"/>
          <w:b/>
        </w:rPr>
        <w:tab/>
      </w:r>
      <w:r w:rsidRPr="00F55CEB">
        <w:rPr>
          <w:rFonts w:cs="Times New Roman"/>
          <w:b/>
        </w:rPr>
        <w:tab/>
      </w:r>
    </w:p>
    <w:p w:rsidR="00067DA9" w:rsidRDefault="00067DA9" w:rsidP="00F55CEB">
      <w:pPr>
        <w:spacing w:after="0"/>
        <w:rPr>
          <w:rFonts w:cs="Times New Roman"/>
          <w:b/>
        </w:rPr>
      </w:pPr>
      <w:r w:rsidRPr="00F55CEB">
        <w:rPr>
          <w:rFonts w:cs="Times New Roman"/>
          <w:b/>
        </w:rPr>
        <w:t xml:space="preserve">Period </w:t>
      </w:r>
      <w:r w:rsidR="006D7C53" w:rsidRPr="00F55CEB">
        <w:rPr>
          <w:rFonts w:cs="Times New Roman"/>
          <w:b/>
        </w:rPr>
        <w:t xml:space="preserve">Five </w:t>
      </w:r>
      <w:proofErr w:type="gramStart"/>
      <w:r w:rsidR="006D7C53" w:rsidRPr="00F55CEB">
        <w:rPr>
          <w:rFonts w:cs="Times New Roman"/>
          <w:b/>
        </w:rPr>
        <w:t>A</w:t>
      </w:r>
      <w:proofErr w:type="gramEnd"/>
      <w:r w:rsidR="006E21E3" w:rsidRPr="00F55CEB">
        <w:rPr>
          <w:rFonts w:cs="Times New Roman"/>
          <w:b/>
        </w:rPr>
        <w:t xml:space="preserve"> </w:t>
      </w:r>
      <w:r w:rsidR="00BF07C2" w:rsidRPr="00F55CEB">
        <w:rPr>
          <w:rFonts w:cs="Times New Roman"/>
          <w:b/>
        </w:rPr>
        <w:t>Readings</w:t>
      </w:r>
      <w:r w:rsidR="008F5849" w:rsidRPr="00F55CEB">
        <w:rPr>
          <w:rFonts w:cs="Times New Roman"/>
          <w:b/>
        </w:rPr>
        <w:t xml:space="preserve">: </w:t>
      </w:r>
      <w:r w:rsidR="00D2633B" w:rsidRPr="00F55CEB">
        <w:rPr>
          <w:rFonts w:cs="Times New Roman"/>
          <w:b/>
        </w:rPr>
        <w:t>Romanticism</w:t>
      </w:r>
    </w:p>
    <w:p w:rsidR="00F55CEB" w:rsidRPr="00F55CEB" w:rsidRDefault="00F55CEB" w:rsidP="00F55CEB">
      <w:pPr>
        <w:spacing w:after="0"/>
        <w:rPr>
          <w:rFonts w:cs="Times New Roman"/>
        </w:rPr>
      </w:pPr>
    </w:p>
    <w:p w:rsidR="00067DA9" w:rsidRPr="00F55CEB" w:rsidRDefault="00A53242" w:rsidP="00EE38B8">
      <w:pPr>
        <w:pStyle w:val="ListParagraph"/>
        <w:numPr>
          <w:ilvl w:val="0"/>
          <w:numId w:val="16"/>
        </w:numPr>
        <w:rPr>
          <w:sz w:val="22"/>
          <w:szCs w:val="22"/>
        </w:rPr>
      </w:pPr>
      <w:r w:rsidRPr="00F55CEB">
        <w:rPr>
          <w:sz w:val="22"/>
          <w:szCs w:val="22"/>
        </w:rPr>
        <w:t xml:space="preserve">Unless otherwise noted, readings can be found in </w:t>
      </w:r>
      <w:r w:rsidRPr="00F55CEB">
        <w:rPr>
          <w:i/>
          <w:sz w:val="22"/>
          <w:szCs w:val="22"/>
        </w:rPr>
        <w:t>Prentice Hall Literature: World Masterpieces.</w:t>
      </w:r>
    </w:p>
    <w:p w:rsidR="00B94097" w:rsidRPr="00F55CEB" w:rsidRDefault="00B94097" w:rsidP="00EE38B8">
      <w:pPr>
        <w:pStyle w:val="ListParagraph"/>
        <w:numPr>
          <w:ilvl w:val="0"/>
          <w:numId w:val="16"/>
        </w:numPr>
        <w:rPr>
          <w:sz w:val="22"/>
          <w:szCs w:val="22"/>
        </w:rPr>
      </w:pPr>
      <w:r w:rsidRPr="00F55CEB">
        <w:rPr>
          <w:sz w:val="22"/>
          <w:szCs w:val="22"/>
        </w:rPr>
        <w:t xml:space="preserve">For all tasks, </w:t>
      </w:r>
      <w:r w:rsidRPr="00F55CEB">
        <w:rPr>
          <w:b/>
          <w:sz w:val="22"/>
          <w:szCs w:val="22"/>
        </w:rPr>
        <w:t>cite textual evidence</w:t>
      </w:r>
      <w:r w:rsidRPr="00F55CEB">
        <w:rPr>
          <w:sz w:val="22"/>
          <w:szCs w:val="22"/>
        </w:rPr>
        <w:t xml:space="preserve">.  Use </w:t>
      </w:r>
      <w:r w:rsidRPr="00F55CEB">
        <w:rPr>
          <w:b/>
          <w:sz w:val="22"/>
          <w:szCs w:val="22"/>
        </w:rPr>
        <w:t>lead-ins</w:t>
      </w:r>
      <w:r w:rsidRPr="00F55CEB">
        <w:rPr>
          <w:sz w:val="22"/>
          <w:szCs w:val="22"/>
        </w:rPr>
        <w:t xml:space="preserve"> for all quotations and follow with </w:t>
      </w:r>
      <w:r w:rsidRPr="00F55CEB">
        <w:rPr>
          <w:b/>
          <w:sz w:val="22"/>
          <w:szCs w:val="22"/>
        </w:rPr>
        <w:t>parenthetical documentation</w:t>
      </w:r>
      <w:r w:rsidRPr="00F55CEB">
        <w:rPr>
          <w:sz w:val="22"/>
          <w:szCs w:val="22"/>
        </w:rPr>
        <w:t>.</w:t>
      </w:r>
    </w:p>
    <w:p w:rsidR="00067DA9" w:rsidRPr="00F55CEB" w:rsidRDefault="00F90E3C" w:rsidP="00EE38B8">
      <w:pPr>
        <w:pStyle w:val="ListParagraph"/>
        <w:numPr>
          <w:ilvl w:val="0"/>
          <w:numId w:val="16"/>
        </w:numPr>
        <w:rPr>
          <w:sz w:val="22"/>
          <w:szCs w:val="22"/>
        </w:rPr>
      </w:pPr>
      <w:r w:rsidRPr="00F55CEB">
        <w:rPr>
          <w:sz w:val="22"/>
          <w:szCs w:val="22"/>
        </w:rPr>
        <w:t>To the document as a whole, a</w:t>
      </w:r>
      <w:r w:rsidR="00A53242" w:rsidRPr="00F55CEB">
        <w:rPr>
          <w:sz w:val="22"/>
          <w:szCs w:val="22"/>
        </w:rPr>
        <w:t>dd</w:t>
      </w:r>
      <w:r w:rsidR="00A53242" w:rsidRPr="00F55CEB">
        <w:rPr>
          <w:b/>
          <w:sz w:val="22"/>
          <w:szCs w:val="22"/>
        </w:rPr>
        <w:t xml:space="preserve"> </w:t>
      </w:r>
      <w:r w:rsidR="00A53242" w:rsidRPr="00F55CEB">
        <w:rPr>
          <w:b/>
          <w:sz w:val="22"/>
          <w:szCs w:val="22"/>
          <w:u w:val="single"/>
        </w:rPr>
        <w:t>at least 4 vocabulary words</w:t>
      </w:r>
      <w:r w:rsidR="00A53242" w:rsidRPr="00F55CEB">
        <w:rPr>
          <w:b/>
          <w:sz w:val="22"/>
          <w:szCs w:val="22"/>
        </w:rPr>
        <w:t xml:space="preserve"> </w:t>
      </w:r>
      <w:r w:rsidR="00A53242" w:rsidRPr="00F55CEB">
        <w:rPr>
          <w:sz w:val="22"/>
          <w:szCs w:val="22"/>
        </w:rPr>
        <w:t>from</w:t>
      </w:r>
      <w:r w:rsidRPr="00F55CEB">
        <w:rPr>
          <w:sz w:val="22"/>
          <w:szCs w:val="22"/>
        </w:rPr>
        <w:t xml:space="preserve"> your</w:t>
      </w:r>
      <w:r w:rsidR="00A53242" w:rsidRPr="00F55CEB">
        <w:rPr>
          <w:sz w:val="22"/>
          <w:szCs w:val="22"/>
        </w:rPr>
        <w:t xml:space="preserve"> </w:t>
      </w:r>
      <w:proofErr w:type="spellStart"/>
      <w:r w:rsidR="00A53242" w:rsidRPr="00F55CEB">
        <w:rPr>
          <w:i/>
          <w:sz w:val="22"/>
          <w:szCs w:val="22"/>
        </w:rPr>
        <w:t>Membean</w:t>
      </w:r>
      <w:proofErr w:type="spellEnd"/>
      <w:r w:rsidR="00A53242" w:rsidRPr="00F55CEB">
        <w:rPr>
          <w:sz w:val="22"/>
          <w:szCs w:val="22"/>
        </w:rPr>
        <w:t xml:space="preserve"> </w:t>
      </w:r>
      <w:r w:rsidRPr="00F55CEB">
        <w:rPr>
          <w:sz w:val="22"/>
          <w:szCs w:val="22"/>
        </w:rPr>
        <w:t xml:space="preserve">studies </w:t>
      </w:r>
      <w:r w:rsidR="00A53242" w:rsidRPr="00F55CEB">
        <w:rPr>
          <w:sz w:val="22"/>
          <w:szCs w:val="22"/>
        </w:rPr>
        <w:t xml:space="preserve">and underline.     </w:t>
      </w:r>
    </w:p>
    <w:p w:rsidR="008F5849" w:rsidRPr="00F55CEB" w:rsidRDefault="000F251A" w:rsidP="00EE38B8">
      <w:pPr>
        <w:pStyle w:val="ListParagraph"/>
        <w:numPr>
          <w:ilvl w:val="0"/>
          <w:numId w:val="16"/>
        </w:numPr>
        <w:rPr>
          <w:sz w:val="22"/>
          <w:szCs w:val="22"/>
        </w:rPr>
      </w:pPr>
      <w:r w:rsidRPr="00F55CEB">
        <w:rPr>
          <w:sz w:val="22"/>
          <w:szCs w:val="22"/>
        </w:rPr>
        <w:t>Use the MLA formatting guide from your syllabus to prepare your final document.</w:t>
      </w:r>
    </w:p>
    <w:p w:rsidR="00EE38B8" w:rsidRPr="00F55CEB" w:rsidRDefault="00EE38B8" w:rsidP="00EE38B8">
      <w:pPr>
        <w:spacing w:after="0"/>
        <w:rPr>
          <w:rFonts w:cs="Times New Roman"/>
          <w:b/>
          <w:i/>
        </w:rPr>
      </w:pPr>
    </w:p>
    <w:p w:rsidR="000F251A" w:rsidRPr="00F55CEB" w:rsidRDefault="00815361" w:rsidP="00EE38B8">
      <w:pPr>
        <w:spacing w:after="0"/>
        <w:rPr>
          <w:rFonts w:cs="Times New Roman"/>
          <w:b/>
        </w:rPr>
      </w:pPr>
      <w:proofErr w:type="gramStart"/>
      <w:r w:rsidRPr="00F55CEB">
        <w:rPr>
          <w:rFonts w:cs="Times New Roman"/>
          <w:b/>
        </w:rPr>
        <w:t>from</w:t>
      </w:r>
      <w:proofErr w:type="gramEnd"/>
      <w:r w:rsidRPr="00F55CEB">
        <w:rPr>
          <w:rFonts w:cs="Times New Roman"/>
          <w:b/>
        </w:rPr>
        <w:t xml:space="preserve"> </w:t>
      </w:r>
      <w:r w:rsidR="00D2633B" w:rsidRPr="00F55CEB">
        <w:rPr>
          <w:rFonts w:cs="Times New Roman"/>
          <w:b/>
          <w:i/>
        </w:rPr>
        <w:t>Faust</w:t>
      </w:r>
      <w:r w:rsidRPr="00F55CEB">
        <w:rPr>
          <w:rFonts w:cs="Times New Roman"/>
          <w:b/>
        </w:rPr>
        <w:t xml:space="preserve"> by Johann Wolfgang von Goethe</w:t>
      </w:r>
    </w:p>
    <w:p w:rsidR="008F5849" w:rsidRPr="00F55CEB" w:rsidRDefault="00815361" w:rsidP="00DB30CA">
      <w:pPr>
        <w:pStyle w:val="ListParagraph"/>
        <w:numPr>
          <w:ilvl w:val="0"/>
          <w:numId w:val="10"/>
        </w:numPr>
        <w:rPr>
          <w:sz w:val="22"/>
          <w:szCs w:val="22"/>
        </w:rPr>
      </w:pPr>
      <w:r w:rsidRPr="00F55CEB">
        <w:rPr>
          <w:sz w:val="22"/>
          <w:szCs w:val="22"/>
        </w:rPr>
        <w:t>In the literature textbook, r</w:t>
      </w:r>
      <w:r w:rsidR="008D46AB" w:rsidRPr="00F55CEB">
        <w:rPr>
          <w:sz w:val="22"/>
          <w:szCs w:val="22"/>
        </w:rPr>
        <w:t>ead</w:t>
      </w:r>
      <w:r w:rsidRPr="00F55CEB">
        <w:rPr>
          <w:sz w:val="22"/>
          <w:szCs w:val="22"/>
        </w:rPr>
        <w:t xml:space="preserve"> the background information on </w:t>
      </w:r>
      <w:r w:rsidR="008D46AB" w:rsidRPr="00F55CEB">
        <w:rPr>
          <w:sz w:val="22"/>
          <w:szCs w:val="22"/>
        </w:rPr>
        <w:t xml:space="preserve">p. </w:t>
      </w:r>
      <w:r w:rsidRPr="00F55CEB">
        <w:rPr>
          <w:sz w:val="22"/>
          <w:szCs w:val="22"/>
        </w:rPr>
        <w:t>840, the author’s bio on p. 844, and the information on p. 845</w:t>
      </w:r>
      <w:r w:rsidR="00DB30CA" w:rsidRPr="00F55CEB">
        <w:rPr>
          <w:sz w:val="22"/>
          <w:szCs w:val="22"/>
        </w:rPr>
        <w:t>.</w:t>
      </w:r>
    </w:p>
    <w:p w:rsidR="00815361" w:rsidRPr="00F55CEB" w:rsidRDefault="00815361" w:rsidP="00815361">
      <w:pPr>
        <w:pStyle w:val="ListParagraph"/>
        <w:numPr>
          <w:ilvl w:val="0"/>
          <w:numId w:val="10"/>
        </w:numPr>
        <w:rPr>
          <w:sz w:val="22"/>
          <w:szCs w:val="22"/>
        </w:rPr>
      </w:pPr>
      <w:r w:rsidRPr="00F55CEB">
        <w:rPr>
          <w:sz w:val="22"/>
          <w:szCs w:val="22"/>
        </w:rPr>
        <w:t xml:space="preserve">Read </w:t>
      </w:r>
      <w:r w:rsidRPr="00F55CEB">
        <w:rPr>
          <w:i/>
          <w:sz w:val="22"/>
          <w:szCs w:val="22"/>
        </w:rPr>
        <w:t>Faust: Prologue in Heaven</w:t>
      </w:r>
      <w:r w:rsidRPr="00F55CEB">
        <w:rPr>
          <w:sz w:val="22"/>
          <w:szCs w:val="22"/>
        </w:rPr>
        <w:t xml:space="preserve"> on pp. 846-850.  Don’t skip the background box on p. 846.</w:t>
      </w:r>
    </w:p>
    <w:p w:rsidR="00C25B38" w:rsidRPr="00F55CEB" w:rsidRDefault="00C25B38" w:rsidP="00C25B38">
      <w:pPr>
        <w:pStyle w:val="ListParagraph"/>
        <w:numPr>
          <w:ilvl w:val="0"/>
          <w:numId w:val="10"/>
        </w:numPr>
        <w:rPr>
          <w:sz w:val="22"/>
          <w:szCs w:val="22"/>
        </w:rPr>
      </w:pPr>
      <w:r w:rsidRPr="00F55CEB">
        <w:rPr>
          <w:sz w:val="22"/>
          <w:szCs w:val="22"/>
        </w:rPr>
        <w:t xml:space="preserve">Read </w:t>
      </w:r>
      <w:r w:rsidRPr="00F55CEB">
        <w:rPr>
          <w:i/>
          <w:sz w:val="22"/>
          <w:szCs w:val="22"/>
        </w:rPr>
        <w:t>Faust: The First Part of the Tragedy</w:t>
      </w:r>
      <w:r w:rsidRPr="00F55CEB">
        <w:rPr>
          <w:sz w:val="22"/>
          <w:szCs w:val="22"/>
        </w:rPr>
        <w:t xml:space="preserve"> on pp. 851-862.  Don’t skip the background box on p. 851.</w:t>
      </w:r>
    </w:p>
    <w:p w:rsidR="00C25B38" w:rsidRPr="00F55CEB" w:rsidRDefault="00C25B38" w:rsidP="00C25B38">
      <w:pPr>
        <w:pStyle w:val="ListParagraph"/>
        <w:numPr>
          <w:ilvl w:val="0"/>
          <w:numId w:val="10"/>
        </w:numPr>
        <w:rPr>
          <w:sz w:val="22"/>
          <w:szCs w:val="22"/>
        </w:rPr>
      </w:pPr>
      <w:r w:rsidRPr="00F55CEB">
        <w:rPr>
          <w:sz w:val="22"/>
          <w:szCs w:val="22"/>
        </w:rPr>
        <w:t>For Goethe, the Faust legend proved to be a thematic mother lode that he mined for a dramatic portrayal of a host of Romantic concerns: the limits of human knowledge, the conflict between reason and the emotions, the restless striving of the human spirit, and the uncertain prospects of spiritual fulfillment.  In a brief essay, analyze Goethe’s treatment of each of the Romantic concerns by citing textual evidence.</w:t>
      </w:r>
    </w:p>
    <w:p w:rsidR="00507A03" w:rsidRPr="00F55CEB" w:rsidRDefault="00507A03" w:rsidP="00507A03">
      <w:pPr>
        <w:rPr>
          <w:rFonts w:cs="Times New Roman"/>
          <w:b/>
          <w:u w:val="single"/>
        </w:rPr>
      </w:pPr>
    </w:p>
    <w:p w:rsidR="00C25B38" w:rsidRPr="00F55CEB" w:rsidRDefault="00C25B38" w:rsidP="00C25B38">
      <w:pPr>
        <w:spacing w:after="0"/>
        <w:rPr>
          <w:rFonts w:cs="Times New Roman"/>
          <w:b/>
        </w:rPr>
      </w:pPr>
      <w:r w:rsidRPr="00F55CEB">
        <w:rPr>
          <w:rFonts w:cs="Times New Roman"/>
          <w:b/>
        </w:rPr>
        <w:t>Romantic Poetry: Baudelaire, Rimbaud, Verlaine</w:t>
      </w:r>
    </w:p>
    <w:p w:rsidR="00F55CEB" w:rsidRPr="00F55CEB" w:rsidRDefault="00F55CEB" w:rsidP="00F55CEB">
      <w:pPr>
        <w:rPr>
          <w:rFonts w:cs="Times New Roman"/>
          <w:b/>
        </w:rPr>
      </w:pPr>
      <w:r w:rsidRPr="00F55CEB">
        <w:t>Romantic poetry was part of the nineteenth-century literary movement known as Romanticism. In contrast to the more formal styles of the preceding century, Romantic poetry was the highly personal expression of the inner thoughts and emotions of the individual poet. Many Romantics held, therefore, that the writing of poetry should be a spontaneous outpouring of the mind and heart, free from the rules and traditions of eighteenth-century poetry. The search for the uniquely personal and mysterious led many Romantics to an infatuation with the “exotic” cultures of the East and Middle East. Another hallmark of the Romantics was their deep love for and appreciation of nature. Rebelling against what they saw as the dehumanizing effects of industrialization and mechanical science, the Romantics sought spiritual refuge in the unspoiled, unpolluted harmonies and rhythms of the natural world. Some even saw nature as a visible symbol of the invisible spiritual realm. Romantic poetry typically features one or more of these characteristics: • imagination • emotion • nature • individuality • the exotic.</w:t>
      </w:r>
    </w:p>
    <w:p w:rsidR="00C25B38" w:rsidRPr="00F55CEB" w:rsidRDefault="00C25B38" w:rsidP="00724D24">
      <w:pPr>
        <w:pStyle w:val="ListParagraph"/>
        <w:numPr>
          <w:ilvl w:val="0"/>
          <w:numId w:val="17"/>
        </w:numPr>
        <w:rPr>
          <w:b/>
          <w:sz w:val="22"/>
          <w:szCs w:val="22"/>
        </w:rPr>
      </w:pPr>
      <w:r w:rsidRPr="00F55CEB">
        <w:rPr>
          <w:sz w:val="22"/>
          <w:szCs w:val="22"/>
        </w:rPr>
        <w:t>In the literature textbook, read the background information on p. 884-885.</w:t>
      </w:r>
    </w:p>
    <w:p w:rsidR="00F55CEB" w:rsidRPr="00F55CEB" w:rsidRDefault="00F55CEB" w:rsidP="00724D24">
      <w:pPr>
        <w:pStyle w:val="ListParagraph"/>
        <w:numPr>
          <w:ilvl w:val="0"/>
          <w:numId w:val="17"/>
        </w:numPr>
        <w:rPr>
          <w:b/>
          <w:sz w:val="22"/>
          <w:szCs w:val="22"/>
        </w:rPr>
      </w:pPr>
      <w:r w:rsidRPr="00F55CEB">
        <w:rPr>
          <w:sz w:val="22"/>
          <w:szCs w:val="22"/>
        </w:rPr>
        <w:t xml:space="preserve">Read </w:t>
      </w:r>
      <w:r w:rsidRPr="00F55CEB">
        <w:rPr>
          <w:i/>
          <w:sz w:val="22"/>
          <w:szCs w:val="22"/>
        </w:rPr>
        <w:t>Invitation to the Voyage</w:t>
      </w:r>
      <w:r w:rsidRPr="00F55CEB">
        <w:rPr>
          <w:sz w:val="22"/>
          <w:szCs w:val="22"/>
        </w:rPr>
        <w:t xml:space="preserve"> pp. 886-887, </w:t>
      </w:r>
      <w:r w:rsidRPr="00F55CEB">
        <w:rPr>
          <w:i/>
          <w:sz w:val="22"/>
          <w:szCs w:val="22"/>
        </w:rPr>
        <w:t>The Albatross</w:t>
      </w:r>
      <w:r w:rsidRPr="00F55CEB">
        <w:rPr>
          <w:sz w:val="22"/>
          <w:szCs w:val="22"/>
        </w:rPr>
        <w:t xml:space="preserve"> p. 888, </w:t>
      </w:r>
      <w:r w:rsidRPr="00F55CEB">
        <w:rPr>
          <w:i/>
          <w:sz w:val="22"/>
          <w:szCs w:val="22"/>
        </w:rPr>
        <w:t>The Sleeper in the Valley</w:t>
      </w:r>
      <w:r w:rsidRPr="00F55CEB">
        <w:rPr>
          <w:sz w:val="22"/>
          <w:szCs w:val="22"/>
        </w:rPr>
        <w:t xml:space="preserve"> p. 889, </w:t>
      </w:r>
      <w:r w:rsidRPr="00F55CEB">
        <w:rPr>
          <w:i/>
          <w:sz w:val="22"/>
          <w:szCs w:val="22"/>
        </w:rPr>
        <w:t>Ophelia</w:t>
      </w:r>
      <w:r w:rsidRPr="00F55CEB">
        <w:rPr>
          <w:sz w:val="22"/>
          <w:szCs w:val="22"/>
        </w:rPr>
        <w:t xml:space="preserve"> p. 891-893, and </w:t>
      </w:r>
      <w:r w:rsidRPr="00F55CEB">
        <w:rPr>
          <w:i/>
          <w:sz w:val="22"/>
          <w:szCs w:val="22"/>
        </w:rPr>
        <w:t>Autumn Song</w:t>
      </w:r>
      <w:r w:rsidRPr="00F55CEB">
        <w:rPr>
          <w:sz w:val="22"/>
          <w:szCs w:val="22"/>
        </w:rPr>
        <w:t xml:space="preserve"> p. 894.  </w:t>
      </w:r>
    </w:p>
    <w:p w:rsidR="00F55CEB" w:rsidRPr="00F55CEB" w:rsidRDefault="00F55CEB" w:rsidP="00724D24">
      <w:pPr>
        <w:pStyle w:val="ListParagraph"/>
        <w:numPr>
          <w:ilvl w:val="0"/>
          <w:numId w:val="17"/>
        </w:numPr>
        <w:rPr>
          <w:b/>
          <w:sz w:val="22"/>
          <w:szCs w:val="22"/>
        </w:rPr>
      </w:pPr>
      <w:r w:rsidRPr="00F55CEB">
        <w:rPr>
          <w:sz w:val="22"/>
          <w:szCs w:val="22"/>
        </w:rPr>
        <w:t>In a brief essay, analyze th</w:t>
      </w:r>
      <w:r>
        <w:rPr>
          <w:sz w:val="22"/>
          <w:szCs w:val="22"/>
        </w:rPr>
        <w:t>e characteristics of Romantic poetry</w:t>
      </w:r>
      <w:r w:rsidRPr="00F55CEB">
        <w:rPr>
          <w:sz w:val="22"/>
          <w:szCs w:val="22"/>
        </w:rPr>
        <w:t xml:space="preserve"> in each of the five poems.</w:t>
      </w:r>
    </w:p>
    <w:p w:rsidR="00C25B38" w:rsidRPr="00F55CEB" w:rsidRDefault="00C25B38" w:rsidP="00507A03">
      <w:pPr>
        <w:rPr>
          <w:rFonts w:cs="Times New Roman"/>
          <w:b/>
          <w:u w:val="single"/>
        </w:rPr>
      </w:pPr>
    </w:p>
    <w:p w:rsidR="00F066BA" w:rsidRPr="00F55CEB" w:rsidRDefault="00722C39" w:rsidP="00F066BA">
      <w:pPr>
        <w:rPr>
          <w:rFonts w:cs="Times New Roman"/>
          <w:b/>
          <w:u w:val="single"/>
        </w:rPr>
      </w:pPr>
      <w:r w:rsidRPr="00F55CEB">
        <w:rPr>
          <w:rFonts w:cs="Times New Roman"/>
          <w:b/>
          <w:u w:val="single"/>
        </w:rPr>
        <w:t>Typed response due</w:t>
      </w:r>
      <w:r w:rsidR="00F066BA" w:rsidRPr="00F55CEB">
        <w:rPr>
          <w:rFonts w:cs="Times New Roman"/>
          <w:b/>
          <w:u w:val="single"/>
        </w:rPr>
        <w:t xml:space="preserve">: </w:t>
      </w:r>
      <w:r w:rsidR="00815361" w:rsidRPr="00F55CEB">
        <w:rPr>
          <w:rFonts w:cs="Times New Roman"/>
          <w:b/>
          <w:u w:val="single"/>
        </w:rPr>
        <w:t xml:space="preserve"> </w:t>
      </w:r>
      <w:r w:rsidR="00B126A5">
        <w:rPr>
          <w:rFonts w:cs="Times New Roman"/>
          <w:b/>
          <w:u w:val="single"/>
        </w:rPr>
        <w:t>Tuesday, February 28 (two days after break</w:t>
      </w:r>
      <w:proofErr w:type="gramStart"/>
      <w:r w:rsidR="00B126A5">
        <w:rPr>
          <w:rFonts w:cs="Times New Roman"/>
          <w:b/>
          <w:u w:val="single"/>
        </w:rPr>
        <w:t>)</w:t>
      </w:r>
      <w:bookmarkStart w:id="0" w:name="_GoBack"/>
      <w:bookmarkEnd w:id="0"/>
      <w:r w:rsidRPr="00F55CEB">
        <w:rPr>
          <w:rFonts w:cs="Times New Roman"/>
          <w:b/>
          <w:u w:val="single"/>
        </w:rPr>
        <w:softHyphen/>
      </w:r>
      <w:r w:rsidRPr="00F55CEB">
        <w:rPr>
          <w:rFonts w:cs="Times New Roman"/>
          <w:b/>
          <w:u w:val="single"/>
        </w:rPr>
        <w:softHyphen/>
      </w:r>
      <w:proofErr w:type="gramEnd"/>
      <w:r w:rsidR="00CD23DF" w:rsidRPr="00F55CEB">
        <w:rPr>
          <w:rFonts w:cs="Times New Roman"/>
          <w:b/>
          <w:u w:val="single"/>
        </w:rPr>
        <w:t xml:space="preserve"> </w:t>
      </w:r>
    </w:p>
    <w:p w:rsidR="00F066BA" w:rsidRPr="00F55CEB" w:rsidRDefault="00F066BA" w:rsidP="00F066BA">
      <w:pPr>
        <w:rPr>
          <w:rFonts w:cs="Times New Roman"/>
        </w:rPr>
      </w:pPr>
      <w:r w:rsidRPr="00F55CEB">
        <w:rPr>
          <w:rFonts w:cs="Times New Roman"/>
        </w:rPr>
        <w:t>Times New Roman, 12 pt. font, double spaced</w:t>
      </w:r>
    </w:p>
    <w:p w:rsidR="00067DA9" w:rsidRPr="00C25B38" w:rsidRDefault="00F066BA" w:rsidP="00F066BA">
      <w:pPr>
        <w:rPr>
          <w:rFonts w:cs="Times New Roman"/>
          <w:sz w:val="24"/>
          <w:szCs w:val="24"/>
        </w:rPr>
      </w:pPr>
      <w:r w:rsidRPr="00F55CEB">
        <w:rPr>
          <w:rFonts w:cs="Times New Roman"/>
        </w:rPr>
        <w:t>Don’t forget header and page numbers.  See MLA formatting sheet for more details.</w:t>
      </w:r>
      <w:r w:rsidR="00067DA9" w:rsidRPr="00C25B38">
        <w:rPr>
          <w:rFonts w:cs="Times New Roman"/>
          <w:sz w:val="24"/>
          <w:szCs w:val="24"/>
        </w:rPr>
        <w:br w:type="page"/>
      </w:r>
      <w:r w:rsidR="00F90E3C" w:rsidRPr="00C25B38">
        <w:rPr>
          <w:rFonts w:cs="Times New Roman"/>
          <w:b/>
          <w:bCs/>
        </w:rPr>
        <w:lastRenderedPageBreak/>
        <w:t>Honors World Literature</w:t>
      </w:r>
      <w:r w:rsidR="00067DA9" w:rsidRPr="00C25B38">
        <w:rPr>
          <w:rFonts w:cs="Times New Roman"/>
          <w:b/>
          <w:bCs/>
        </w:rPr>
        <w:t xml:space="preserve"> Readings Rubric</w:t>
      </w:r>
      <w:r w:rsidR="008F5849" w:rsidRPr="00C25B38">
        <w:rPr>
          <w:rFonts w:cs="Times New Roman"/>
          <w:b/>
          <w:bCs/>
        </w:rPr>
        <w:t xml:space="preserve"> </w:t>
      </w:r>
      <w:r w:rsidR="00031FC1" w:rsidRPr="00C25B38">
        <w:rPr>
          <w:rFonts w:cs="Times New Roman"/>
          <w:b/>
          <w:bCs/>
        </w:rPr>
        <w:tab/>
      </w:r>
      <w:r w:rsidR="00031FC1" w:rsidRPr="00C25B38">
        <w:rPr>
          <w:rFonts w:cs="Times New Roman"/>
          <w:b/>
          <w:bCs/>
        </w:rPr>
        <w:tab/>
        <w:t>Period 5A</w:t>
      </w:r>
      <w:r w:rsidR="008F5849" w:rsidRPr="00C25B38">
        <w:rPr>
          <w:rFonts w:cs="Times New Roman"/>
          <w:b/>
          <w:bCs/>
        </w:rPr>
        <w:t xml:space="preserve">: </w:t>
      </w:r>
      <w:r w:rsidR="00F55CEB">
        <w:rPr>
          <w:rFonts w:cs="Times New Roman"/>
          <w:b/>
          <w:bCs/>
        </w:rPr>
        <w:t>Romanticism</w:t>
      </w:r>
    </w:p>
    <w:p w:rsidR="00067DA9" w:rsidRPr="00C25B38" w:rsidRDefault="00067DA9" w:rsidP="00067DA9">
      <w:pPr>
        <w:autoSpaceDE w:val="0"/>
        <w:autoSpaceDN w:val="0"/>
        <w:adjustRightInd w:val="0"/>
        <w:rPr>
          <w:rFonts w:cs="Times New Roman"/>
          <w:b/>
          <w:bCs/>
        </w:rPr>
      </w:pPr>
      <w:r w:rsidRPr="00C25B38">
        <w:rPr>
          <w:rFonts w:cs="Times New Roman"/>
          <w:b/>
          <w:bCs/>
        </w:rPr>
        <w:t>NAME ___________________________________________________________</w:t>
      </w:r>
    </w:p>
    <w:p w:rsidR="00067DA9" w:rsidRPr="00C25B38" w:rsidRDefault="00F90E3C" w:rsidP="00067DA9">
      <w:pPr>
        <w:autoSpaceDE w:val="0"/>
        <w:autoSpaceDN w:val="0"/>
        <w:adjustRightInd w:val="0"/>
        <w:rPr>
          <w:rFonts w:cs="Times New Roman"/>
          <w:b/>
          <w:bCs/>
        </w:rPr>
      </w:pPr>
      <w:r w:rsidRPr="00C25B38">
        <w:rPr>
          <w:rFonts w:cs="Times New Roman"/>
          <w:b/>
          <w:bCs/>
        </w:rPr>
        <w:t>Teacher _________________________________</w:t>
      </w:r>
    </w:p>
    <w:tbl>
      <w:tblPr>
        <w:tblStyle w:val="TableGrid"/>
        <w:tblpPr w:leftFromText="180" w:rightFromText="180" w:vertAnchor="text" w:horzAnchor="margin" w:tblpXSpec="center" w:tblpY="80"/>
        <w:tblW w:w="0" w:type="auto"/>
        <w:tblLook w:val="04A0" w:firstRow="1" w:lastRow="0" w:firstColumn="1" w:lastColumn="0" w:noHBand="0" w:noVBand="1"/>
      </w:tblPr>
      <w:tblGrid>
        <w:gridCol w:w="5209"/>
        <w:gridCol w:w="1165"/>
        <w:gridCol w:w="876"/>
        <w:gridCol w:w="1084"/>
      </w:tblGrid>
      <w:tr w:rsidR="00207980" w:rsidRPr="00C25B38" w:rsidTr="00207980">
        <w:tc>
          <w:tcPr>
            <w:tcW w:w="5209" w:type="dxa"/>
            <w:tcBorders>
              <w:top w:val="single" w:sz="4" w:space="0" w:color="auto"/>
              <w:left w:val="single" w:sz="4" w:space="0" w:color="auto"/>
              <w:bottom w:val="single" w:sz="4" w:space="0" w:color="auto"/>
              <w:right w:val="single" w:sz="4" w:space="0" w:color="auto"/>
            </w:tcBorders>
            <w:hideMark/>
          </w:tcPr>
          <w:p w:rsidR="00207980" w:rsidRPr="00C25B38" w:rsidRDefault="00207980" w:rsidP="00500AC0">
            <w:pPr>
              <w:autoSpaceDE w:val="0"/>
              <w:autoSpaceDN w:val="0"/>
              <w:adjustRightInd w:val="0"/>
              <w:rPr>
                <w:rFonts w:cs="Times New Roman"/>
                <w:b/>
                <w:bCs/>
                <w:sz w:val="20"/>
              </w:rPr>
            </w:pPr>
            <w:r w:rsidRPr="00C25B38">
              <w:rPr>
                <w:rFonts w:cs="Times New Roman"/>
                <w:b/>
                <w:bCs/>
                <w:sz w:val="20"/>
              </w:rPr>
              <w:t>Standard</w:t>
            </w:r>
          </w:p>
        </w:tc>
        <w:tc>
          <w:tcPr>
            <w:tcW w:w="1165" w:type="dxa"/>
            <w:tcBorders>
              <w:top w:val="single" w:sz="4" w:space="0" w:color="auto"/>
              <w:left w:val="single" w:sz="4" w:space="0" w:color="auto"/>
              <w:bottom w:val="single" w:sz="4" w:space="0" w:color="auto"/>
              <w:right w:val="single" w:sz="4" w:space="0" w:color="auto"/>
            </w:tcBorders>
            <w:hideMark/>
          </w:tcPr>
          <w:p w:rsidR="00207980" w:rsidRPr="00C25B38" w:rsidRDefault="001259AC" w:rsidP="00500AC0">
            <w:pPr>
              <w:jc w:val="center"/>
              <w:rPr>
                <w:rFonts w:cs="Times New Roman"/>
                <w:b/>
                <w:sz w:val="24"/>
              </w:rPr>
            </w:pPr>
            <w:r w:rsidRPr="00C25B38">
              <w:rPr>
                <w:rFonts w:cs="Times New Roman"/>
                <w:b/>
              </w:rPr>
              <w:t>4</w:t>
            </w:r>
          </w:p>
          <w:p w:rsidR="00207980" w:rsidRPr="00C25B38" w:rsidRDefault="00207980" w:rsidP="00500AC0">
            <w:pPr>
              <w:jc w:val="center"/>
              <w:rPr>
                <w:rFonts w:cs="Times New Roman"/>
                <w:b/>
              </w:rPr>
            </w:pPr>
            <w:r w:rsidRPr="00C25B38">
              <w:rPr>
                <w:rFonts w:cs="Times New Roman"/>
                <w:b/>
              </w:rPr>
              <w:t>Emerging</w:t>
            </w:r>
          </w:p>
        </w:tc>
        <w:tc>
          <w:tcPr>
            <w:tcW w:w="876" w:type="dxa"/>
            <w:tcBorders>
              <w:top w:val="single" w:sz="4" w:space="0" w:color="auto"/>
              <w:left w:val="single" w:sz="4" w:space="0" w:color="auto"/>
              <w:bottom w:val="single" w:sz="4" w:space="0" w:color="auto"/>
              <w:right w:val="single" w:sz="4" w:space="0" w:color="auto"/>
            </w:tcBorders>
            <w:hideMark/>
          </w:tcPr>
          <w:p w:rsidR="00207980" w:rsidRPr="00C25B38" w:rsidRDefault="001259AC" w:rsidP="00500AC0">
            <w:pPr>
              <w:jc w:val="center"/>
              <w:rPr>
                <w:rFonts w:cs="Times New Roman"/>
                <w:b/>
              </w:rPr>
            </w:pPr>
            <w:r w:rsidRPr="00C25B38">
              <w:rPr>
                <w:rFonts w:cs="Times New Roman"/>
                <w:b/>
              </w:rPr>
              <w:t>8</w:t>
            </w:r>
          </w:p>
          <w:p w:rsidR="00207980" w:rsidRPr="00C25B38" w:rsidRDefault="00207980" w:rsidP="00500AC0">
            <w:pPr>
              <w:jc w:val="center"/>
              <w:rPr>
                <w:rFonts w:cs="Times New Roman"/>
                <w:b/>
              </w:rPr>
            </w:pPr>
            <w:r w:rsidRPr="00C25B38">
              <w:rPr>
                <w:rFonts w:cs="Times New Roman"/>
                <w:b/>
              </w:rPr>
              <w:t>Meets</w:t>
            </w:r>
          </w:p>
        </w:tc>
        <w:tc>
          <w:tcPr>
            <w:tcW w:w="1084" w:type="dxa"/>
            <w:tcBorders>
              <w:top w:val="single" w:sz="4" w:space="0" w:color="auto"/>
              <w:left w:val="single" w:sz="4" w:space="0" w:color="auto"/>
              <w:bottom w:val="single" w:sz="4" w:space="0" w:color="auto"/>
              <w:right w:val="single" w:sz="4" w:space="0" w:color="auto"/>
            </w:tcBorders>
            <w:hideMark/>
          </w:tcPr>
          <w:p w:rsidR="00207980" w:rsidRPr="00C25B38" w:rsidRDefault="001259AC" w:rsidP="00500AC0">
            <w:pPr>
              <w:jc w:val="center"/>
              <w:rPr>
                <w:rFonts w:cs="Times New Roman"/>
                <w:b/>
              </w:rPr>
            </w:pPr>
            <w:r w:rsidRPr="00C25B38">
              <w:rPr>
                <w:rFonts w:cs="Times New Roman"/>
                <w:b/>
              </w:rPr>
              <w:t>10</w:t>
            </w:r>
          </w:p>
          <w:p w:rsidR="00207980" w:rsidRPr="00C25B38" w:rsidRDefault="00207980" w:rsidP="00500AC0">
            <w:pPr>
              <w:jc w:val="center"/>
              <w:rPr>
                <w:rFonts w:cs="Times New Roman"/>
                <w:b/>
              </w:rPr>
            </w:pPr>
            <w:r w:rsidRPr="00C25B38">
              <w:rPr>
                <w:rFonts w:cs="Times New Roman"/>
                <w:b/>
              </w:rPr>
              <w:t>Exceeds</w:t>
            </w:r>
          </w:p>
        </w:tc>
      </w:tr>
      <w:tr w:rsidR="00207980" w:rsidRPr="00C25B38" w:rsidTr="00207980">
        <w:tc>
          <w:tcPr>
            <w:tcW w:w="5209"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autoSpaceDE w:val="0"/>
              <w:autoSpaceDN w:val="0"/>
              <w:adjustRightInd w:val="0"/>
              <w:rPr>
                <w:rFonts w:cs="Times New Roman"/>
                <w:b/>
                <w:bCs/>
                <w:sz w:val="20"/>
                <w:szCs w:val="20"/>
              </w:rPr>
            </w:pPr>
            <w:r w:rsidRPr="00C25B38">
              <w:rPr>
                <w:rFonts w:cs="Times New Roman"/>
                <w:b/>
                <w:bCs/>
                <w:sz w:val="20"/>
                <w:szCs w:val="20"/>
              </w:rPr>
              <w:t>REASONS AND EVIDENCE</w:t>
            </w:r>
          </w:p>
          <w:p w:rsidR="00207980" w:rsidRPr="00C25B38" w:rsidRDefault="00207980" w:rsidP="00207980">
            <w:pPr>
              <w:pStyle w:val="ListParagraph"/>
              <w:numPr>
                <w:ilvl w:val="0"/>
                <w:numId w:val="2"/>
              </w:numPr>
              <w:autoSpaceDE w:val="0"/>
              <w:autoSpaceDN w:val="0"/>
              <w:adjustRightInd w:val="0"/>
              <w:rPr>
                <w:sz w:val="20"/>
                <w:szCs w:val="20"/>
              </w:rPr>
            </w:pPr>
            <w:r w:rsidRPr="00C25B38">
              <w:rPr>
                <w:sz w:val="20"/>
                <w:szCs w:val="20"/>
              </w:rPr>
              <w:t>ELAGSE9-10RL1: Cite strong and thorough textual evidence to support analysis of what the text says explicitly as well as inferences drawn from the text.</w:t>
            </w:r>
          </w:p>
        </w:tc>
        <w:tc>
          <w:tcPr>
            <w:tcW w:w="1165"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rPr>
                <w:rFonts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rPr>
                <w:rFonts w:cs="Times New Roman"/>
              </w:rPr>
            </w:pPr>
          </w:p>
        </w:tc>
        <w:tc>
          <w:tcPr>
            <w:tcW w:w="1084"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rPr>
                <w:rFonts w:cs="Times New Roman"/>
              </w:rPr>
            </w:pPr>
          </w:p>
        </w:tc>
      </w:tr>
      <w:tr w:rsidR="00207980" w:rsidRPr="00C25B38" w:rsidTr="00207980">
        <w:tc>
          <w:tcPr>
            <w:tcW w:w="5209"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autoSpaceDE w:val="0"/>
              <w:autoSpaceDN w:val="0"/>
              <w:adjustRightInd w:val="0"/>
              <w:rPr>
                <w:rFonts w:cs="Times New Roman"/>
                <w:b/>
                <w:bCs/>
                <w:sz w:val="20"/>
                <w:szCs w:val="20"/>
              </w:rPr>
            </w:pPr>
            <w:r w:rsidRPr="00C25B38">
              <w:rPr>
                <w:rFonts w:cs="Times New Roman"/>
                <w:b/>
                <w:bCs/>
                <w:sz w:val="20"/>
                <w:szCs w:val="20"/>
              </w:rPr>
              <w:t>LITERARY ANALYSIS</w:t>
            </w:r>
          </w:p>
          <w:p w:rsidR="00B94097" w:rsidRPr="00C25B38" w:rsidRDefault="00207980" w:rsidP="00207980">
            <w:pPr>
              <w:pStyle w:val="ListParagraph"/>
              <w:numPr>
                <w:ilvl w:val="0"/>
                <w:numId w:val="2"/>
              </w:numPr>
              <w:autoSpaceDE w:val="0"/>
              <w:autoSpaceDN w:val="0"/>
              <w:adjustRightInd w:val="0"/>
              <w:rPr>
                <w:sz w:val="20"/>
                <w:szCs w:val="20"/>
              </w:rPr>
            </w:pPr>
            <w:r w:rsidRPr="00C25B38">
              <w:rPr>
                <w:sz w:val="20"/>
                <w:szCs w:val="20"/>
              </w:rPr>
              <w:t>ELAGSE9-10RL2: Determine a theme and/or central idea of text and closely analyze its development over the course of the text, including how it emerges and is shaped and refined by specific details; provide an objective summary of the text.</w:t>
            </w:r>
            <w:r w:rsidR="00B94097" w:rsidRPr="00C25B38">
              <w:rPr>
                <w:sz w:val="20"/>
                <w:szCs w:val="20"/>
              </w:rPr>
              <w:t xml:space="preserve"> </w:t>
            </w:r>
          </w:p>
          <w:p w:rsidR="00207980" w:rsidRPr="00C25B38" w:rsidRDefault="00B94097" w:rsidP="00207980">
            <w:pPr>
              <w:pStyle w:val="ListParagraph"/>
              <w:numPr>
                <w:ilvl w:val="0"/>
                <w:numId w:val="2"/>
              </w:numPr>
              <w:autoSpaceDE w:val="0"/>
              <w:autoSpaceDN w:val="0"/>
              <w:adjustRightInd w:val="0"/>
              <w:rPr>
                <w:sz w:val="20"/>
                <w:szCs w:val="20"/>
              </w:rPr>
            </w:pPr>
            <w:r w:rsidRPr="00C25B38">
              <w:rPr>
                <w:sz w:val="20"/>
                <w:szCs w:val="20"/>
              </w:rPr>
              <w:t>ELAGSE9-10RL6: Analyze a particular point of view or cultural experience reflected in a work of literature from outside the United States, drawing on a wide reading of world literature.</w:t>
            </w:r>
          </w:p>
        </w:tc>
        <w:tc>
          <w:tcPr>
            <w:tcW w:w="1165"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rPr>
                <w:rFonts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rPr>
                <w:rFonts w:cs="Times New Roman"/>
              </w:rPr>
            </w:pPr>
          </w:p>
        </w:tc>
        <w:tc>
          <w:tcPr>
            <w:tcW w:w="1084"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rPr>
                <w:rFonts w:cs="Times New Roman"/>
              </w:rPr>
            </w:pPr>
          </w:p>
        </w:tc>
      </w:tr>
      <w:tr w:rsidR="00207980" w:rsidRPr="00C25B38" w:rsidTr="00207980">
        <w:tc>
          <w:tcPr>
            <w:tcW w:w="5209" w:type="dxa"/>
            <w:tcBorders>
              <w:top w:val="single" w:sz="4" w:space="0" w:color="auto"/>
              <w:left w:val="single" w:sz="4" w:space="0" w:color="auto"/>
              <w:bottom w:val="single" w:sz="4" w:space="0" w:color="auto"/>
              <w:right w:val="single" w:sz="4" w:space="0" w:color="auto"/>
            </w:tcBorders>
            <w:hideMark/>
          </w:tcPr>
          <w:p w:rsidR="00207980" w:rsidRPr="00C25B38" w:rsidRDefault="00207980" w:rsidP="00207980">
            <w:pPr>
              <w:autoSpaceDE w:val="0"/>
              <w:autoSpaceDN w:val="0"/>
              <w:adjustRightInd w:val="0"/>
              <w:rPr>
                <w:rFonts w:cs="Times New Roman"/>
                <w:b/>
                <w:bCs/>
                <w:sz w:val="20"/>
                <w:szCs w:val="20"/>
              </w:rPr>
            </w:pPr>
            <w:r w:rsidRPr="00C25B38">
              <w:rPr>
                <w:rFonts w:cs="Times New Roman"/>
                <w:b/>
                <w:bCs/>
                <w:sz w:val="20"/>
                <w:szCs w:val="20"/>
              </w:rPr>
              <w:t>GRAMMAR AND USAGE</w:t>
            </w:r>
          </w:p>
          <w:p w:rsidR="00207980" w:rsidRPr="00C25B38" w:rsidRDefault="00207980" w:rsidP="00207980">
            <w:pPr>
              <w:pStyle w:val="ListParagraph"/>
              <w:numPr>
                <w:ilvl w:val="0"/>
                <w:numId w:val="4"/>
              </w:numPr>
              <w:autoSpaceDE w:val="0"/>
              <w:autoSpaceDN w:val="0"/>
              <w:adjustRightInd w:val="0"/>
              <w:rPr>
                <w:sz w:val="20"/>
                <w:szCs w:val="20"/>
              </w:rPr>
            </w:pPr>
            <w:r w:rsidRPr="00C25B38">
              <w:rPr>
                <w:sz w:val="20"/>
                <w:szCs w:val="20"/>
              </w:rPr>
              <w:t xml:space="preserve">ELAGSE9-10L1&amp;2: Demonstrate command of the conventions of </w:t>
            </w:r>
            <w:proofErr w:type="gramStart"/>
            <w:r w:rsidRPr="00C25B38">
              <w:rPr>
                <w:sz w:val="20"/>
                <w:szCs w:val="20"/>
              </w:rPr>
              <w:t>standard</w:t>
            </w:r>
            <w:proofErr w:type="gramEnd"/>
            <w:r w:rsidRPr="00C25B38">
              <w:rPr>
                <w:sz w:val="20"/>
                <w:szCs w:val="20"/>
              </w:rPr>
              <w:t xml:space="preserve"> English grammar and usage when writing or speaking.  Including parallel structure, various phrases, semicolon, colon, spelling</w:t>
            </w:r>
          </w:p>
        </w:tc>
        <w:tc>
          <w:tcPr>
            <w:tcW w:w="1165"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rPr>
                <w:rFonts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rPr>
                <w:rFonts w:cs="Times New Roman"/>
              </w:rPr>
            </w:pPr>
          </w:p>
        </w:tc>
        <w:tc>
          <w:tcPr>
            <w:tcW w:w="1084"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rPr>
                <w:rFonts w:cs="Times New Roman"/>
              </w:rPr>
            </w:pPr>
          </w:p>
        </w:tc>
      </w:tr>
      <w:tr w:rsidR="00207980" w:rsidRPr="00C25B38" w:rsidTr="00207980">
        <w:tc>
          <w:tcPr>
            <w:tcW w:w="5209" w:type="dxa"/>
            <w:tcBorders>
              <w:top w:val="single" w:sz="4" w:space="0" w:color="auto"/>
              <w:left w:val="single" w:sz="4" w:space="0" w:color="auto"/>
              <w:bottom w:val="single" w:sz="4" w:space="0" w:color="auto"/>
              <w:right w:val="single" w:sz="4" w:space="0" w:color="auto"/>
            </w:tcBorders>
            <w:hideMark/>
          </w:tcPr>
          <w:p w:rsidR="00207980" w:rsidRPr="00C25B38" w:rsidRDefault="00207980" w:rsidP="00207980">
            <w:pPr>
              <w:autoSpaceDE w:val="0"/>
              <w:autoSpaceDN w:val="0"/>
              <w:adjustRightInd w:val="0"/>
              <w:rPr>
                <w:rFonts w:cs="Times New Roman"/>
                <w:b/>
                <w:bCs/>
                <w:sz w:val="20"/>
                <w:szCs w:val="20"/>
              </w:rPr>
            </w:pPr>
            <w:r w:rsidRPr="00C25B38">
              <w:rPr>
                <w:rFonts w:cs="Times New Roman"/>
                <w:b/>
                <w:bCs/>
                <w:sz w:val="20"/>
                <w:szCs w:val="20"/>
              </w:rPr>
              <w:t>VOCABULARY INCORPORATION</w:t>
            </w:r>
          </w:p>
          <w:p w:rsidR="00207980" w:rsidRPr="00C25B38" w:rsidRDefault="00207980" w:rsidP="00207980">
            <w:pPr>
              <w:autoSpaceDE w:val="0"/>
              <w:autoSpaceDN w:val="0"/>
              <w:adjustRightInd w:val="0"/>
              <w:jc w:val="center"/>
              <w:rPr>
                <w:rFonts w:cs="Times New Roman"/>
                <w:b/>
                <w:bCs/>
                <w:sz w:val="20"/>
                <w:szCs w:val="20"/>
              </w:rPr>
            </w:pPr>
            <w:r w:rsidRPr="00C25B38">
              <w:rPr>
                <w:rFonts w:cs="Times New Roman"/>
                <w:b/>
                <w:bCs/>
                <w:sz w:val="20"/>
                <w:szCs w:val="20"/>
              </w:rPr>
              <w:t xml:space="preserve">At least 4 </w:t>
            </w:r>
            <w:proofErr w:type="spellStart"/>
            <w:r w:rsidRPr="00C25B38">
              <w:rPr>
                <w:rFonts w:cs="Times New Roman"/>
                <w:b/>
                <w:bCs/>
                <w:sz w:val="20"/>
                <w:szCs w:val="20"/>
              </w:rPr>
              <w:t>Membean</w:t>
            </w:r>
            <w:proofErr w:type="spellEnd"/>
            <w:r w:rsidRPr="00C25B38">
              <w:rPr>
                <w:rFonts w:cs="Times New Roman"/>
                <w:b/>
                <w:bCs/>
                <w:sz w:val="20"/>
                <w:szCs w:val="20"/>
              </w:rPr>
              <w:t xml:space="preserve"> vocabulary</w:t>
            </w:r>
            <w:r w:rsidRPr="00C25B38">
              <w:rPr>
                <w:rFonts w:cs="Times New Roman"/>
                <w:b/>
                <w:bCs/>
                <w:i/>
                <w:sz w:val="20"/>
                <w:szCs w:val="20"/>
              </w:rPr>
              <w:t xml:space="preserve"> </w:t>
            </w:r>
            <w:r w:rsidRPr="00C25B38">
              <w:rPr>
                <w:rFonts w:cs="Times New Roman"/>
                <w:b/>
                <w:bCs/>
                <w:sz w:val="20"/>
                <w:szCs w:val="20"/>
              </w:rPr>
              <w:t>words underlined.</w:t>
            </w:r>
          </w:p>
          <w:p w:rsidR="00207980" w:rsidRPr="00C25B38" w:rsidRDefault="00207980" w:rsidP="00207980">
            <w:pPr>
              <w:pStyle w:val="ListParagraph"/>
              <w:numPr>
                <w:ilvl w:val="0"/>
                <w:numId w:val="5"/>
              </w:numPr>
              <w:autoSpaceDE w:val="0"/>
              <w:autoSpaceDN w:val="0"/>
              <w:adjustRightInd w:val="0"/>
              <w:rPr>
                <w:b/>
                <w:bCs/>
                <w:sz w:val="20"/>
                <w:szCs w:val="20"/>
              </w:rPr>
            </w:pPr>
            <w:r w:rsidRPr="00C25B38">
              <w:rPr>
                <w:sz w:val="20"/>
                <w:szCs w:val="20"/>
              </w:rPr>
              <w:t>ELAGSE9-10L6: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1165"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rPr>
                <w:rFonts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rPr>
                <w:rFonts w:cs="Times New Roman"/>
              </w:rPr>
            </w:pPr>
          </w:p>
        </w:tc>
        <w:tc>
          <w:tcPr>
            <w:tcW w:w="1084"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rPr>
                <w:rFonts w:cs="Times New Roman"/>
              </w:rPr>
            </w:pPr>
          </w:p>
        </w:tc>
      </w:tr>
      <w:tr w:rsidR="00207980" w:rsidRPr="00C25B38" w:rsidTr="00207980">
        <w:tc>
          <w:tcPr>
            <w:tcW w:w="5209" w:type="dxa"/>
            <w:tcBorders>
              <w:top w:val="single" w:sz="4" w:space="0" w:color="auto"/>
              <w:left w:val="single" w:sz="4" w:space="0" w:color="auto"/>
              <w:bottom w:val="single" w:sz="4" w:space="0" w:color="auto"/>
              <w:right w:val="single" w:sz="4" w:space="0" w:color="auto"/>
            </w:tcBorders>
            <w:hideMark/>
          </w:tcPr>
          <w:p w:rsidR="00207980" w:rsidRPr="00C25B38" w:rsidRDefault="00207980" w:rsidP="00207980">
            <w:pPr>
              <w:autoSpaceDE w:val="0"/>
              <w:autoSpaceDN w:val="0"/>
              <w:adjustRightInd w:val="0"/>
              <w:rPr>
                <w:rFonts w:cs="Times New Roman"/>
                <w:b/>
                <w:bCs/>
                <w:sz w:val="20"/>
                <w:szCs w:val="20"/>
              </w:rPr>
            </w:pPr>
            <w:r w:rsidRPr="00C25B38">
              <w:rPr>
                <w:rFonts w:cs="Times New Roman"/>
                <w:b/>
                <w:bCs/>
                <w:sz w:val="20"/>
                <w:szCs w:val="20"/>
              </w:rPr>
              <w:t>QUOTATION LEAD-INS AND CITATION</w:t>
            </w:r>
          </w:p>
          <w:p w:rsidR="00207980" w:rsidRPr="00C25B38" w:rsidRDefault="00207980" w:rsidP="00207980">
            <w:pPr>
              <w:pStyle w:val="ListParagraph"/>
              <w:numPr>
                <w:ilvl w:val="0"/>
                <w:numId w:val="5"/>
              </w:numPr>
              <w:autoSpaceDE w:val="0"/>
              <w:autoSpaceDN w:val="0"/>
              <w:adjustRightInd w:val="0"/>
              <w:rPr>
                <w:sz w:val="20"/>
                <w:szCs w:val="20"/>
              </w:rPr>
            </w:pPr>
            <w:r w:rsidRPr="00C25B38">
              <w:rPr>
                <w:sz w:val="20"/>
                <w:szCs w:val="20"/>
              </w:rPr>
              <w:t xml:space="preserve">ELAGSE9-10L3: Write and to edit so that it conforms to the guidelines in a style manual (e.g., MLA Handbook, APA Handbook, </w:t>
            </w:r>
            <w:proofErr w:type="spellStart"/>
            <w:r w:rsidRPr="00C25B38">
              <w:rPr>
                <w:sz w:val="20"/>
                <w:szCs w:val="20"/>
              </w:rPr>
              <w:t>Turabian’s</w:t>
            </w:r>
            <w:proofErr w:type="spellEnd"/>
            <w:r w:rsidRPr="00C25B38">
              <w:rPr>
                <w:sz w:val="20"/>
                <w:szCs w:val="20"/>
              </w:rPr>
              <w:t xml:space="preserve"> Manual for Writers) </w:t>
            </w:r>
          </w:p>
        </w:tc>
        <w:tc>
          <w:tcPr>
            <w:tcW w:w="1165"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rPr>
                <w:rFonts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rPr>
                <w:rFonts w:cs="Times New Roman"/>
              </w:rPr>
            </w:pPr>
          </w:p>
        </w:tc>
        <w:tc>
          <w:tcPr>
            <w:tcW w:w="1084" w:type="dxa"/>
            <w:tcBorders>
              <w:top w:val="single" w:sz="4" w:space="0" w:color="auto"/>
              <w:left w:val="single" w:sz="4" w:space="0" w:color="auto"/>
              <w:bottom w:val="single" w:sz="4" w:space="0" w:color="auto"/>
              <w:right w:val="single" w:sz="4" w:space="0" w:color="auto"/>
            </w:tcBorders>
          </w:tcPr>
          <w:p w:rsidR="00207980" w:rsidRPr="00C25B38" w:rsidRDefault="00207980" w:rsidP="00207980">
            <w:pPr>
              <w:rPr>
                <w:rFonts w:cs="Times New Roman"/>
              </w:rPr>
            </w:pPr>
          </w:p>
        </w:tc>
      </w:tr>
    </w:tbl>
    <w:p w:rsidR="00067DA9" w:rsidRPr="00C25B38" w:rsidRDefault="00067DA9" w:rsidP="00067DA9">
      <w:pPr>
        <w:autoSpaceDE w:val="0"/>
        <w:autoSpaceDN w:val="0"/>
        <w:adjustRightInd w:val="0"/>
        <w:rPr>
          <w:rFonts w:cs="Times New Roman"/>
          <w:b/>
          <w:bCs/>
          <w:sz w:val="20"/>
        </w:rPr>
      </w:pPr>
      <w:r w:rsidRPr="00C25B38">
        <w:rPr>
          <w:rFonts w:cs="Times New Roman"/>
          <w:b/>
          <w:bCs/>
          <w:sz w:val="20"/>
        </w:rPr>
        <w:tab/>
      </w:r>
    </w:p>
    <w:p w:rsidR="003276AA" w:rsidRPr="00C25B38" w:rsidRDefault="00067DA9" w:rsidP="00207980">
      <w:pPr>
        <w:autoSpaceDE w:val="0"/>
        <w:autoSpaceDN w:val="0"/>
        <w:adjustRightInd w:val="0"/>
        <w:ind w:left="7200"/>
        <w:rPr>
          <w:rFonts w:cs="Times New Roman"/>
          <w:b/>
          <w:bCs/>
          <w:sz w:val="20"/>
        </w:rPr>
      </w:pPr>
      <w:r w:rsidRPr="00C25B38">
        <w:rPr>
          <w:rFonts w:cs="Times New Roman"/>
          <w:b/>
          <w:bCs/>
          <w:sz w:val="20"/>
        </w:rPr>
        <w:t>Total _______ / 50</w:t>
      </w:r>
    </w:p>
    <w:sectPr w:rsidR="003276AA" w:rsidRPr="00C25B38" w:rsidSect="00A0110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4A2A"/>
    <w:multiLevelType w:val="hybridMultilevel"/>
    <w:tmpl w:val="D9E0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6B38"/>
    <w:multiLevelType w:val="hybridMultilevel"/>
    <w:tmpl w:val="9864E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41EB8"/>
    <w:multiLevelType w:val="hybridMultilevel"/>
    <w:tmpl w:val="6276C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8616A"/>
    <w:multiLevelType w:val="hybridMultilevel"/>
    <w:tmpl w:val="A9466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1D256F"/>
    <w:multiLevelType w:val="hybridMultilevel"/>
    <w:tmpl w:val="9D7E7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B0961"/>
    <w:multiLevelType w:val="hybridMultilevel"/>
    <w:tmpl w:val="16A64036"/>
    <w:lvl w:ilvl="0" w:tplc="BFFA88DC">
      <w:start w:val="1"/>
      <w:numFmt w:val="bullet"/>
      <w:lvlText w:val=""/>
      <w:lvlJc w:val="left"/>
      <w:pPr>
        <w:tabs>
          <w:tab w:val="num" w:pos="720"/>
        </w:tabs>
        <w:ind w:left="720" w:hanging="360"/>
      </w:pPr>
      <w:rPr>
        <w:rFonts w:ascii="Wingdings 3" w:hAnsi="Wingdings 3" w:hint="default"/>
      </w:rPr>
    </w:lvl>
    <w:lvl w:ilvl="1" w:tplc="DE167B44">
      <w:start w:val="28"/>
      <w:numFmt w:val="bullet"/>
      <w:lvlText w:val=""/>
      <w:lvlJc w:val="left"/>
      <w:pPr>
        <w:tabs>
          <w:tab w:val="num" w:pos="1440"/>
        </w:tabs>
        <w:ind w:left="1440" w:hanging="360"/>
      </w:pPr>
      <w:rPr>
        <w:rFonts w:ascii="Wingdings 3" w:hAnsi="Wingdings 3" w:hint="default"/>
      </w:rPr>
    </w:lvl>
    <w:lvl w:ilvl="2" w:tplc="7876B27C" w:tentative="1">
      <w:start w:val="1"/>
      <w:numFmt w:val="bullet"/>
      <w:lvlText w:val=""/>
      <w:lvlJc w:val="left"/>
      <w:pPr>
        <w:tabs>
          <w:tab w:val="num" w:pos="2160"/>
        </w:tabs>
        <w:ind w:left="2160" w:hanging="360"/>
      </w:pPr>
      <w:rPr>
        <w:rFonts w:ascii="Wingdings 3" w:hAnsi="Wingdings 3" w:hint="default"/>
      </w:rPr>
    </w:lvl>
    <w:lvl w:ilvl="3" w:tplc="D81C6234" w:tentative="1">
      <w:start w:val="1"/>
      <w:numFmt w:val="bullet"/>
      <w:lvlText w:val=""/>
      <w:lvlJc w:val="left"/>
      <w:pPr>
        <w:tabs>
          <w:tab w:val="num" w:pos="2880"/>
        </w:tabs>
        <w:ind w:left="2880" w:hanging="360"/>
      </w:pPr>
      <w:rPr>
        <w:rFonts w:ascii="Wingdings 3" w:hAnsi="Wingdings 3" w:hint="default"/>
      </w:rPr>
    </w:lvl>
    <w:lvl w:ilvl="4" w:tplc="E844F95E" w:tentative="1">
      <w:start w:val="1"/>
      <w:numFmt w:val="bullet"/>
      <w:lvlText w:val=""/>
      <w:lvlJc w:val="left"/>
      <w:pPr>
        <w:tabs>
          <w:tab w:val="num" w:pos="3600"/>
        </w:tabs>
        <w:ind w:left="3600" w:hanging="360"/>
      </w:pPr>
      <w:rPr>
        <w:rFonts w:ascii="Wingdings 3" w:hAnsi="Wingdings 3" w:hint="default"/>
      </w:rPr>
    </w:lvl>
    <w:lvl w:ilvl="5" w:tplc="16DAFF02" w:tentative="1">
      <w:start w:val="1"/>
      <w:numFmt w:val="bullet"/>
      <w:lvlText w:val=""/>
      <w:lvlJc w:val="left"/>
      <w:pPr>
        <w:tabs>
          <w:tab w:val="num" w:pos="4320"/>
        </w:tabs>
        <w:ind w:left="4320" w:hanging="360"/>
      </w:pPr>
      <w:rPr>
        <w:rFonts w:ascii="Wingdings 3" w:hAnsi="Wingdings 3" w:hint="default"/>
      </w:rPr>
    </w:lvl>
    <w:lvl w:ilvl="6" w:tplc="A5DEB222" w:tentative="1">
      <w:start w:val="1"/>
      <w:numFmt w:val="bullet"/>
      <w:lvlText w:val=""/>
      <w:lvlJc w:val="left"/>
      <w:pPr>
        <w:tabs>
          <w:tab w:val="num" w:pos="5040"/>
        </w:tabs>
        <w:ind w:left="5040" w:hanging="360"/>
      </w:pPr>
      <w:rPr>
        <w:rFonts w:ascii="Wingdings 3" w:hAnsi="Wingdings 3" w:hint="default"/>
      </w:rPr>
    </w:lvl>
    <w:lvl w:ilvl="7" w:tplc="5D8C6148" w:tentative="1">
      <w:start w:val="1"/>
      <w:numFmt w:val="bullet"/>
      <w:lvlText w:val=""/>
      <w:lvlJc w:val="left"/>
      <w:pPr>
        <w:tabs>
          <w:tab w:val="num" w:pos="5760"/>
        </w:tabs>
        <w:ind w:left="5760" w:hanging="360"/>
      </w:pPr>
      <w:rPr>
        <w:rFonts w:ascii="Wingdings 3" w:hAnsi="Wingdings 3" w:hint="default"/>
      </w:rPr>
    </w:lvl>
    <w:lvl w:ilvl="8" w:tplc="8C9815E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95C7B52"/>
    <w:multiLevelType w:val="hybridMultilevel"/>
    <w:tmpl w:val="A68CBED6"/>
    <w:lvl w:ilvl="0" w:tplc="90163C56">
      <w:start w:val="1"/>
      <w:numFmt w:val="bullet"/>
      <w:lvlText w:val=""/>
      <w:lvlJc w:val="left"/>
      <w:pPr>
        <w:tabs>
          <w:tab w:val="num" w:pos="720"/>
        </w:tabs>
        <w:ind w:left="720" w:hanging="360"/>
      </w:pPr>
      <w:rPr>
        <w:rFonts w:ascii="Wingdings 3" w:hAnsi="Wingdings 3" w:hint="default"/>
      </w:rPr>
    </w:lvl>
    <w:lvl w:ilvl="1" w:tplc="3C4EE02E">
      <w:start w:val="1"/>
      <w:numFmt w:val="bullet"/>
      <w:lvlText w:val=""/>
      <w:lvlJc w:val="left"/>
      <w:pPr>
        <w:tabs>
          <w:tab w:val="num" w:pos="1440"/>
        </w:tabs>
        <w:ind w:left="1440" w:hanging="360"/>
      </w:pPr>
      <w:rPr>
        <w:rFonts w:ascii="Wingdings 3" w:hAnsi="Wingdings 3" w:hint="default"/>
      </w:rPr>
    </w:lvl>
    <w:lvl w:ilvl="2" w:tplc="C03C34FE" w:tentative="1">
      <w:start w:val="1"/>
      <w:numFmt w:val="bullet"/>
      <w:lvlText w:val=""/>
      <w:lvlJc w:val="left"/>
      <w:pPr>
        <w:tabs>
          <w:tab w:val="num" w:pos="2160"/>
        </w:tabs>
        <w:ind w:left="2160" w:hanging="360"/>
      </w:pPr>
      <w:rPr>
        <w:rFonts w:ascii="Wingdings 3" w:hAnsi="Wingdings 3" w:hint="default"/>
      </w:rPr>
    </w:lvl>
    <w:lvl w:ilvl="3" w:tplc="7D34A408" w:tentative="1">
      <w:start w:val="1"/>
      <w:numFmt w:val="bullet"/>
      <w:lvlText w:val=""/>
      <w:lvlJc w:val="left"/>
      <w:pPr>
        <w:tabs>
          <w:tab w:val="num" w:pos="2880"/>
        </w:tabs>
        <w:ind w:left="2880" w:hanging="360"/>
      </w:pPr>
      <w:rPr>
        <w:rFonts w:ascii="Wingdings 3" w:hAnsi="Wingdings 3" w:hint="default"/>
      </w:rPr>
    </w:lvl>
    <w:lvl w:ilvl="4" w:tplc="44583412" w:tentative="1">
      <w:start w:val="1"/>
      <w:numFmt w:val="bullet"/>
      <w:lvlText w:val=""/>
      <w:lvlJc w:val="left"/>
      <w:pPr>
        <w:tabs>
          <w:tab w:val="num" w:pos="3600"/>
        </w:tabs>
        <w:ind w:left="3600" w:hanging="360"/>
      </w:pPr>
      <w:rPr>
        <w:rFonts w:ascii="Wingdings 3" w:hAnsi="Wingdings 3" w:hint="default"/>
      </w:rPr>
    </w:lvl>
    <w:lvl w:ilvl="5" w:tplc="E6B2DD42" w:tentative="1">
      <w:start w:val="1"/>
      <w:numFmt w:val="bullet"/>
      <w:lvlText w:val=""/>
      <w:lvlJc w:val="left"/>
      <w:pPr>
        <w:tabs>
          <w:tab w:val="num" w:pos="4320"/>
        </w:tabs>
        <w:ind w:left="4320" w:hanging="360"/>
      </w:pPr>
      <w:rPr>
        <w:rFonts w:ascii="Wingdings 3" w:hAnsi="Wingdings 3" w:hint="default"/>
      </w:rPr>
    </w:lvl>
    <w:lvl w:ilvl="6" w:tplc="B7AE15DC" w:tentative="1">
      <w:start w:val="1"/>
      <w:numFmt w:val="bullet"/>
      <w:lvlText w:val=""/>
      <w:lvlJc w:val="left"/>
      <w:pPr>
        <w:tabs>
          <w:tab w:val="num" w:pos="5040"/>
        </w:tabs>
        <w:ind w:left="5040" w:hanging="360"/>
      </w:pPr>
      <w:rPr>
        <w:rFonts w:ascii="Wingdings 3" w:hAnsi="Wingdings 3" w:hint="default"/>
      </w:rPr>
    </w:lvl>
    <w:lvl w:ilvl="7" w:tplc="06AC5E20" w:tentative="1">
      <w:start w:val="1"/>
      <w:numFmt w:val="bullet"/>
      <w:lvlText w:val=""/>
      <w:lvlJc w:val="left"/>
      <w:pPr>
        <w:tabs>
          <w:tab w:val="num" w:pos="5760"/>
        </w:tabs>
        <w:ind w:left="5760" w:hanging="360"/>
      </w:pPr>
      <w:rPr>
        <w:rFonts w:ascii="Wingdings 3" w:hAnsi="Wingdings 3" w:hint="default"/>
      </w:rPr>
    </w:lvl>
    <w:lvl w:ilvl="8" w:tplc="79542BF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E813F32"/>
    <w:multiLevelType w:val="hybridMultilevel"/>
    <w:tmpl w:val="F462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2B559E"/>
    <w:multiLevelType w:val="hybridMultilevel"/>
    <w:tmpl w:val="CD1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47545"/>
    <w:multiLevelType w:val="hybridMultilevel"/>
    <w:tmpl w:val="4430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E5798D"/>
    <w:multiLevelType w:val="hybridMultilevel"/>
    <w:tmpl w:val="C654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30E3D"/>
    <w:multiLevelType w:val="hybridMultilevel"/>
    <w:tmpl w:val="FE7A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11084D"/>
    <w:multiLevelType w:val="hybridMultilevel"/>
    <w:tmpl w:val="9864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6A1B"/>
    <w:multiLevelType w:val="hybridMultilevel"/>
    <w:tmpl w:val="63007198"/>
    <w:lvl w:ilvl="0" w:tplc="4FC82E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95489"/>
    <w:multiLevelType w:val="hybridMultilevel"/>
    <w:tmpl w:val="BC7A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E62AA"/>
    <w:multiLevelType w:val="hybridMultilevel"/>
    <w:tmpl w:val="C0CE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C5545"/>
    <w:multiLevelType w:val="hybridMultilevel"/>
    <w:tmpl w:val="6EF2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9"/>
  </w:num>
  <w:num w:numId="5">
    <w:abstractNumId w:val="11"/>
  </w:num>
  <w:num w:numId="6">
    <w:abstractNumId w:val="0"/>
  </w:num>
  <w:num w:numId="7">
    <w:abstractNumId w:val="15"/>
  </w:num>
  <w:num w:numId="8">
    <w:abstractNumId w:val="14"/>
  </w:num>
  <w:num w:numId="9">
    <w:abstractNumId w:val="4"/>
  </w:num>
  <w:num w:numId="10">
    <w:abstractNumId w:val="1"/>
  </w:num>
  <w:num w:numId="11">
    <w:abstractNumId w:val="16"/>
  </w:num>
  <w:num w:numId="12">
    <w:abstractNumId w:val="12"/>
  </w:num>
  <w:num w:numId="13">
    <w:abstractNumId w:val="6"/>
  </w:num>
  <w:num w:numId="14">
    <w:abstractNumId w:val="5"/>
  </w:num>
  <w:num w:numId="15">
    <w:abstractNumId w:val="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A9"/>
    <w:rsid w:val="00015706"/>
    <w:rsid w:val="00031FC1"/>
    <w:rsid w:val="00046DB5"/>
    <w:rsid w:val="00067DA9"/>
    <w:rsid w:val="000F251A"/>
    <w:rsid w:val="00117E76"/>
    <w:rsid w:val="001259AC"/>
    <w:rsid w:val="00130DF3"/>
    <w:rsid w:val="001A2A48"/>
    <w:rsid w:val="00207980"/>
    <w:rsid w:val="002179F2"/>
    <w:rsid w:val="00280367"/>
    <w:rsid w:val="002A7FC8"/>
    <w:rsid w:val="003276AA"/>
    <w:rsid w:val="00386054"/>
    <w:rsid w:val="00435C33"/>
    <w:rsid w:val="00507A03"/>
    <w:rsid w:val="005B0A06"/>
    <w:rsid w:val="006D7C53"/>
    <w:rsid w:val="006E21E3"/>
    <w:rsid w:val="00722C39"/>
    <w:rsid w:val="00815361"/>
    <w:rsid w:val="008216FF"/>
    <w:rsid w:val="008B5E62"/>
    <w:rsid w:val="008D46AB"/>
    <w:rsid w:val="008F5849"/>
    <w:rsid w:val="00933C89"/>
    <w:rsid w:val="00A53242"/>
    <w:rsid w:val="00A574A3"/>
    <w:rsid w:val="00B126A5"/>
    <w:rsid w:val="00B65036"/>
    <w:rsid w:val="00B94097"/>
    <w:rsid w:val="00BF07C2"/>
    <w:rsid w:val="00C25B38"/>
    <w:rsid w:val="00C3676B"/>
    <w:rsid w:val="00CC66FB"/>
    <w:rsid w:val="00CD23DF"/>
    <w:rsid w:val="00CE7AA6"/>
    <w:rsid w:val="00CF39B6"/>
    <w:rsid w:val="00D1561F"/>
    <w:rsid w:val="00D2633B"/>
    <w:rsid w:val="00DB30CA"/>
    <w:rsid w:val="00DF6E22"/>
    <w:rsid w:val="00EE38B8"/>
    <w:rsid w:val="00F066BA"/>
    <w:rsid w:val="00F55CEB"/>
    <w:rsid w:val="00F90E3C"/>
    <w:rsid w:val="00FA0DFA"/>
    <w:rsid w:val="00FE4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610E0-66DA-4B03-A64B-6606EDBC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DA9"/>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67D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67DA9"/>
    <w:rPr>
      <w:rFonts w:ascii="Calibri" w:hAnsi="Calibri"/>
      <w:szCs w:val="21"/>
    </w:rPr>
  </w:style>
  <w:style w:type="paragraph" w:styleId="NoSpacing">
    <w:name w:val="No Spacing"/>
    <w:uiPriority w:val="1"/>
    <w:qFormat/>
    <w:rsid w:val="00067DA9"/>
    <w:pPr>
      <w:spacing w:after="0" w:line="240" w:lineRule="auto"/>
    </w:pPr>
    <w:rPr>
      <w:rFonts w:ascii="Times New Roman" w:hAnsi="Times New Roman"/>
    </w:rPr>
  </w:style>
  <w:style w:type="paragraph" w:styleId="ListParagraph">
    <w:name w:val="List Paragraph"/>
    <w:basedOn w:val="Normal"/>
    <w:uiPriority w:val="34"/>
    <w:qFormat/>
    <w:rsid w:val="00067DA9"/>
    <w:pPr>
      <w:spacing w:after="0" w:line="240" w:lineRule="auto"/>
      <w:ind w:left="720"/>
      <w:contextualSpacing/>
    </w:pPr>
    <w:rPr>
      <w:rFonts w:eastAsia="Times New Roman" w:cs="Times New Roman"/>
      <w:sz w:val="24"/>
      <w:szCs w:val="24"/>
    </w:rPr>
  </w:style>
  <w:style w:type="table" w:styleId="TableGrid">
    <w:name w:val="Table Grid"/>
    <w:basedOn w:val="TableNormal"/>
    <w:uiPriority w:val="59"/>
    <w:rsid w:val="00067DA9"/>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D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7090">
      <w:bodyDiv w:val="1"/>
      <w:marLeft w:val="0"/>
      <w:marRight w:val="0"/>
      <w:marTop w:val="0"/>
      <w:marBottom w:val="0"/>
      <w:divBdr>
        <w:top w:val="none" w:sz="0" w:space="0" w:color="auto"/>
        <w:left w:val="none" w:sz="0" w:space="0" w:color="auto"/>
        <w:bottom w:val="none" w:sz="0" w:space="0" w:color="auto"/>
        <w:right w:val="none" w:sz="0" w:space="0" w:color="auto"/>
      </w:divBdr>
    </w:div>
    <w:div w:id="311495163">
      <w:bodyDiv w:val="1"/>
      <w:marLeft w:val="0"/>
      <w:marRight w:val="0"/>
      <w:marTop w:val="0"/>
      <w:marBottom w:val="0"/>
      <w:divBdr>
        <w:top w:val="none" w:sz="0" w:space="0" w:color="auto"/>
        <w:left w:val="none" w:sz="0" w:space="0" w:color="auto"/>
        <w:bottom w:val="none" w:sz="0" w:space="0" w:color="auto"/>
        <w:right w:val="none" w:sz="0" w:space="0" w:color="auto"/>
      </w:divBdr>
      <w:divsChild>
        <w:div w:id="954751790">
          <w:marLeft w:val="547"/>
          <w:marRight w:val="0"/>
          <w:marTop w:val="200"/>
          <w:marBottom w:val="0"/>
          <w:divBdr>
            <w:top w:val="none" w:sz="0" w:space="0" w:color="auto"/>
            <w:left w:val="none" w:sz="0" w:space="0" w:color="auto"/>
            <w:bottom w:val="none" w:sz="0" w:space="0" w:color="auto"/>
            <w:right w:val="none" w:sz="0" w:space="0" w:color="auto"/>
          </w:divBdr>
        </w:div>
        <w:div w:id="1223709481">
          <w:marLeft w:val="547"/>
          <w:marRight w:val="0"/>
          <w:marTop w:val="200"/>
          <w:marBottom w:val="0"/>
          <w:divBdr>
            <w:top w:val="none" w:sz="0" w:space="0" w:color="auto"/>
            <w:left w:val="none" w:sz="0" w:space="0" w:color="auto"/>
            <w:bottom w:val="none" w:sz="0" w:space="0" w:color="auto"/>
            <w:right w:val="none" w:sz="0" w:space="0" w:color="auto"/>
          </w:divBdr>
        </w:div>
        <w:div w:id="1877809016">
          <w:marLeft w:val="1166"/>
          <w:marRight w:val="0"/>
          <w:marTop w:val="200"/>
          <w:marBottom w:val="0"/>
          <w:divBdr>
            <w:top w:val="none" w:sz="0" w:space="0" w:color="auto"/>
            <w:left w:val="none" w:sz="0" w:space="0" w:color="auto"/>
            <w:bottom w:val="none" w:sz="0" w:space="0" w:color="auto"/>
            <w:right w:val="none" w:sz="0" w:space="0" w:color="auto"/>
          </w:divBdr>
        </w:div>
        <w:div w:id="531647149">
          <w:marLeft w:val="1166"/>
          <w:marRight w:val="0"/>
          <w:marTop w:val="200"/>
          <w:marBottom w:val="0"/>
          <w:divBdr>
            <w:top w:val="none" w:sz="0" w:space="0" w:color="auto"/>
            <w:left w:val="none" w:sz="0" w:space="0" w:color="auto"/>
            <w:bottom w:val="none" w:sz="0" w:space="0" w:color="auto"/>
            <w:right w:val="none" w:sz="0" w:space="0" w:color="auto"/>
          </w:divBdr>
        </w:div>
        <w:div w:id="519855300">
          <w:marLeft w:val="547"/>
          <w:marRight w:val="0"/>
          <w:marTop w:val="200"/>
          <w:marBottom w:val="0"/>
          <w:divBdr>
            <w:top w:val="none" w:sz="0" w:space="0" w:color="auto"/>
            <w:left w:val="none" w:sz="0" w:space="0" w:color="auto"/>
            <w:bottom w:val="none" w:sz="0" w:space="0" w:color="auto"/>
            <w:right w:val="none" w:sz="0" w:space="0" w:color="auto"/>
          </w:divBdr>
        </w:div>
        <w:div w:id="421338862">
          <w:marLeft w:val="1166"/>
          <w:marRight w:val="0"/>
          <w:marTop w:val="200"/>
          <w:marBottom w:val="0"/>
          <w:divBdr>
            <w:top w:val="none" w:sz="0" w:space="0" w:color="auto"/>
            <w:left w:val="none" w:sz="0" w:space="0" w:color="auto"/>
            <w:bottom w:val="none" w:sz="0" w:space="0" w:color="auto"/>
            <w:right w:val="none" w:sz="0" w:space="0" w:color="auto"/>
          </w:divBdr>
        </w:div>
        <w:div w:id="244923942">
          <w:marLeft w:val="547"/>
          <w:marRight w:val="0"/>
          <w:marTop w:val="200"/>
          <w:marBottom w:val="0"/>
          <w:divBdr>
            <w:top w:val="none" w:sz="0" w:space="0" w:color="auto"/>
            <w:left w:val="none" w:sz="0" w:space="0" w:color="auto"/>
            <w:bottom w:val="none" w:sz="0" w:space="0" w:color="auto"/>
            <w:right w:val="none" w:sz="0" w:space="0" w:color="auto"/>
          </w:divBdr>
        </w:div>
        <w:div w:id="1061827680">
          <w:marLeft w:val="1166"/>
          <w:marRight w:val="0"/>
          <w:marTop w:val="200"/>
          <w:marBottom w:val="0"/>
          <w:divBdr>
            <w:top w:val="none" w:sz="0" w:space="0" w:color="auto"/>
            <w:left w:val="none" w:sz="0" w:space="0" w:color="auto"/>
            <w:bottom w:val="none" w:sz="0" w:space="0" w:color="auto"/>
            <w:right w:val="none" w:sz="0" w:space="0" w:color="auto"/>
          </w:divBdr>
        </w:div>
        <w:div w:id="726610757">
          <w:marLeft w:val="1166"/>
          <w:marRight w:val="0"/>
          <w:marTop w:val="200"/>
          <w:marBottom w:val="0"/>
          <w:divBdr>
            <w:top w:val="none" w:sz="0" w:space="0" w:color="auto"/>
            <w:left w:val="none" w:sz="0" w:space="0" w:color="auto"/>
            <w:bottom w:val="none" w:sz="0" w:space="0" w:color="auto"/>
            <w:right w:val="none" w:sz="0" w:space="0" w:color="auto"/>
          </w:divBdr>
        </w:div>
        <w:div w:id="1138183027">
          <w:marLeft w:val="547"/>
          <w:marRight w:val="0"/>
          <w:marTop w:val="200"/>
          <w:marBottom w:val="0"/>
          <w:divBdr>
            <w:top w:val="none" w:sz="0" w:space="0" w:color="auto"/>
            <w:left w:val="none" w:sz="0" w:space="0" w:color="auto"/>
            <w:bottom w:val="none" w:sz="0" w:space="0" w:color="auto"/>
            <w:right w:val="none" w:sz="0" w:space="0" w:color="auto"/>
          </w:divBdr>
        </w:div>
      </w:divsChild>
    </w:div>
    <w:div w:id="483816057">
      <w:bodyDiv w:val="1"/>
      <w:marLeft w:val="0"/>
      <w:marRight w:val="0"/>
      <w:marTop w:val="0"/>
      <w:marBottom w:val="0"/>
      <w:divBdr>
        <w:top w:val="none" w:sz="0" w:space="0" w:color="auto"/>
        <w:left w:val="none" w:sz="0" w:space="0" w:color="auto"/>
        <w:bottom w:val="none" w:sz="0" w:space="0" w:color="auto"/>
        <w:right w:val="none" w:sz="0" w:space="0" w:color="auto"/>
      </w:divBdr>
      <w:divsChild>
        <w:div w:id="465392007">
          <w:marLeft w:val="1166"/>
          <w:marRight w:val="0"/>
          <w:marTop w:val="200"/>
          <w:marBottom w:val="0"/>
          <w:divBdr>
            <w:top w:val="none" w:sz="0" w:space="0" w:color="auto"/>
            <w:left w:val="none" w:sz="0" w:space="0" w:color="auto"/>
            <w:bottom w:val="none" w:sz="0" w:space="0" w:color="auto"/>
            <w:right w:val="none" w:sz="0" w:space="0" w:color="auto"/>
          </w:divBdr>
        </w:div>
        <w:div w:id="927735584">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6CD5-28B3-4950-94D3-450242E3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4</cp:revision>
  <cp:lastPrinted>2017-02-09T14:51:00Z</cp:lastPrinted>
  <dcterms:created xsi:type="dcterms:W3CDTF">2017-02-06T23:14:00Z</dcterms:created>
  <dcterms:modified xsi:type="dcterms:W3CDTF">2017-02-09T14:51:00Z</dcterms:modified>
</cp:coreProperties>
</file>