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0F" w:rsidRPr="0075650F" w:rsidRDefault="0075650F" w:rsidP="0075650F">
      <w:pPr>
        <w:rPr>
          <w:b/>
          <w:sz w:val="22"/>
          <w:szCs w:val="22"/>
        </w:rPr>
      </w:pPr>
      <w:r w:rsidRPr="0075650F">
        <w:rPr>
          <w:b/>
          <w:sz w:val="22"/>
          <w:szCs w:val="22"/>
        </w:rPr>
        <w:t>Honors Humanities</w:t>
      </w:r>
    </w:p>
    <w:p w:rsidR="0075650F" w:rsidRPr="0075650F" w:rsidRDefault="0075650F" w:rsidP="0075650F">
      <w:pPr>
        <w:rPr>
          <w:b/>
          <w:i/>
          <w:sz w:val="22"/>
          <w:szCs w:val="22"/>
        </w:rPr>
      </w:pPr>
      <w:r w:rsidRPr="0075650F">
        <w:rPr>
          <w:b/>
          <w:i/>
          <w:sz w:val="22"/>
          <w:szCs w:val="22"/>
        </w:rPr>
        <w:t>Candide</w:t>
      </w:r>
    </w:p>
    <w:p w:rsidR="0075650F" w:rsidRDefault="0075650F" w:rsidP="0075650F">
      <w:pPr>
        <w:rPr>
          <w:sz w:val="22"/>
          <w:szCs w:val="22"/>
        </w:rPr>
      </w:pPr>
    </w:p>
    <w:p w:rsidR="0075650F" w:rsidRPr="00C60AC9" w:rsidRDefault="0075650F" w:rsidP="0075650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Read Voltaire’s satirical novella, </w:t>
      </w:r>
      <w:r w:rsidRPr="0075650F">
        <w:rPr>
          <w:i/>
          <w:sz w:val="22"/>
          <w:szCs w:val="22"/>
        </w:rPr>
        <w:t>Candide</w:t>
      </w:r>
      <w:r>
        <w:rPr>
          <w:sz w:val="22"/>
          <w:szCs w:val="22"/>
        </w:rPr>
        <w:t xml:space="preserve">.  For each section, write </w:t>
      </w:r>
      <w:r w:rsidR="00711F5D">
        <w:rPr>
          <w:sz w:val="22"/>
          <w:szCs w:val="22"/>
        </w:rPr>
        <w:t xml:space="preserve">a </w:t>
      </w:r>
      <w:r w:rsidR="00711F5D" w:rsidRPr="000674A9">
        <w:rPr>
          <w:sz w:val="22"/>
          <w:szCs w:val="22"/>
          <w:u w:val="single"/>
        </w:rPr>
        <w:t>brief essay</w:t>
      </w:r>
      <w:r w:rsidR="00711F5D">
        <w:rPr>
          <w:sz w:val="22"/>
          <w:szCs w:val="22"/>
        </w:rPr>
        <w:t xml:space="preserve"> that </w:t>
      </w:r>
      <w:r w:rsidR="00711F5D" w:rsidRPr="000674A9">
        <w:rPr>
          <w:b/>
          <w:sz w:val="22"/>
          <w:szCs w:val="22"/>
        </w:rPr>
        <w:t>identifies</w:t>
      </w:r>
      <w:r w:rsidR="000674A9">
        <w:rPr>
          <w:sz w:val="22"/>
          <w:szCs w:val="22"/>
        </w:rPr>
        <w:t xml:space="preserve">, </w:t>
      </w:r>
      <w:r w:rsidR="000674A9" w:rsidRPr="000674A9">
        <w:rPr>
          <w:b/>
          <w:sz w:val="22"/>
          <w:szCs w:val="22"/>
        </w:rPr>
        <w:t>explains</w:t>
      </w:r>
      <w:r w:rsidR="000674A9">
        <w:rPr>
          <w:sz w:val="22"/>
          <w:szCs w:val="22"/>
        </w:rPr>
        <w:t>,</w:t>
      </w:r>
      <w:r w:rsidR="00711F5D">
        <w:rPr>
          <w:sz w:val="22"/>
          <w:szCs w:val="22"/>
        </w:rPr>
        <w:t xml:space="preserve"> and </w:t>
      </w:r>
      <w:r w:rsidR="00711F5D" w:rsidRPr="000674A9">
        <w:rPr>
          <w:b/>
          <w:sz w:val="22"/>
          <w:szCs w:val="22"/>
        </w:rPr>
        <w:t>provides</w:t>
      </w:r>
      <w:r w:rsidR="00711F5D">
        <w:rPr>
          <w:sz w:val="22"/>
          <w:szCs w:val="22"/>
        </w:rPr>
        <w:t xml:space="preserve"> </w:t>
      </w:r>
      <w:r w:rsidR="00711F5D" w:rsidRPr="000674A9">
        <w:rPr>
          <w:b/>
          <w:sz w:val="22"/>
          <w:szCs w:val="22"/>
        </w:rPr>
        <w:t>examples</w:t>
      </w:r>
      <w:r w:rsidR="00711F5D">
        <w:rPr>
          <w:sz w:val="22"/>
          <w:szCs w:val="22"/>
        </w:rPr>
        <w:t xml:space="preserve"> of the themes that are explored, the satire</w:t>
      </w:r>
      <w:r w:rsidR="00711F5D" w:rsidRPr="00711F5D">
        <w:rPr>
          <w:sz w:val="22"/>
          <w:szCs w:val="22"/>
        </w:rPr>
        <w:t xml:space="preserve"> </w:t>
      </w:r>
      <w:r w:rsidR="00711F5D">
        <w:rPr>
          <w:sz w:val="22"/>
          <w:szCs w:val="22"/>
        </w:rPr>
        <w:t>that is employed, and the allusions to historical events that are made within the section.  Some ideas are listed below, but you may find other connections.</w:t>
      </w:r>
      <w:r w:rsidR="00C60AC9">
        <w:rPr>
          <w:sz w:val="22"/>
          <w:szCs w:val="22"/>
        </w:rPr>
        <w:t xml:space="preserve">  </w:t>
      </w:r>
      <w:r w:rsidR="00C60AC9" w:rsidRPr="00C60AC9">
        <w:rPr>
          <w:b/>
          <w:sz w:val="22"/>
          <w:szCs w:val="22"/>
        </w:rPr>
        <w:t>Cite textual evidence and any other historical research you conducted.</w:t>
      </w:r>
      <w:r w:rsidR="00C60AC9">
        <w:rPr>
          <w:b/>
          <w:sz w:val="22"/>
          <w:szCs w:val="22"/>
        </w:rPr>
        <w:t xml:space="preserve">  Add four </w:t>
      </w:r>
      <w:proofErr w:type="spellStart"/>
      <w:r w:rsidR="00C60AC9">
        <w:rPr>
          <w:b/>
          <w:sz w:val="22"/>
          <w:szCs w:val="22"/>
        </w:rPr>
        <w:t>Membean</w:t>
      </w:r>
      <w:proofErr w:type="spellEnd"/>
      <w:r w:rsidR="00C60AC9">
        <w:rPr>
          <w:b/>
          <w:sz w:val="22"/>
          <w:szCs w:val="22"/>
        </w:rPr>
        <w:t xml:space="preserve"> words each due date.</w:t>
      </w:r>
      <w:bookmarkStart w:id="0" w:name="_GoBack"/>
      <w:bookmarkEnd w:id="0"/>
    </w:p>
    <w:p w:rsidR="00927D33" w:rsidRDefault="00927D33" w:rsidP="0075650F">
      <w:pPr>
        <w:rPr>
          <w:sz w:val="22"/>
          <w:szCs w:val="22"/>
        </w:rPr>
      </w:pPr>
    </w:p>
    <w:p w:rsidR="00927D33" w:rsidRPr="005349B2" w:rsidRDefault="00927D33" w:rsidP="0075650F">
      <w:pPr>
        <w:rPr>
          <w:b/>
          <w:sz w:val="22"/>
          <w:szCs w:val="22"/>
        </w:rPr>
      </w:pPr>
      <w:r w:rsidRPr="005349B2">
        <w:rPr>
          <w:b/>
          <w:sz w:val="22"/>
          <w:szCs w:val="22"/>
        </w:rPr>
        <w:t xml:space="preserve">Read this PDF version of </w:t>
      </w:r>
      <w:r w:rsidRPr="005349B2">
        <w:rPr>
          <w:b/>
          <w:i/>
          <w:sz w:val="22"/>
          <w:szCs w:val="22"/>
        </w:rPr>
        <w:t>Candide</w:t>
      </w:r>
      <w:r w:rsidRPr="005349B2">
        <w:rPr>
          <w:b/>
          <w:sz w:val="22"/>
          <w:szCs w:val="22"/>
        </w:rPr>
        <w:t>:</w:t>
      </w:r>
    </w:p>
    <w:p w:rsidR="0075650F" w:rsidRPr="005349B2" w:rsidRDefault="00C60AC9" w:rsidP="0075650F">
      <w:pPr>
        <w:rPr>
          <w:b/>
          <w:sz w:val="22"/>
          <w:szCs w:val="22"/>
        </w:rPr>
      </w:pPr>
      <w:hyperlink r:id="rId5" w:history="1">
        <w:r w:rsidR="00927D33" w:rsidRPr="005349B2">
          <w:rPr>
            <w:rStyle w:val="Hyperlink"/>
            <w:b/>
            <w:color w:val="auto"/>
            <w:sz w:val="22"/>
            <w:szCs w:val="22"/>
          </w:rPr>
          <w:t>http://ocw.mit.edu/courses/literature/21l-448j-darwin-and-design-fall-2003/readings/lecture4.pdf</w:t>
        </w:r>
      </w:hyperlink>
      <w:r w:rsidR="00927D33" w:rsidRPr="005349B2">
        <w:rPr>
          <w:b/>
          <w:sz w:val="22"/>
          <w:szCs w:val="22"/>
        </w:rPr>
        <w:t xml:space="preserve"> </w:t>
      </w:r>
    </w:p>
    <w:p w:rsidR="00927D33" w:rsidRDefault="00927D33" w:rsidP="0075650F">
      <w:pPr>
        <w:rPr>
          <w:sz w:val="22"/>
          <w:szCs w:val="22"/>
        </w:rPr>
      </w:pPr>
    </w:p>
    <w:p w:rsidR="0075650F" w:rsidRPr="0075650F" w:rsidRDefault="0075650F" w:rsidP="0075650F">
      <w:pPr>
        <w:rPr>
          <w:b/>
          <w:sz w:val="22"/>
          <w:szCs w:val="22"/>
        </w:rPr>
      </w:pPr>
      <w:r w:rsidRPr="0075650F">
        <w:rPr>
          <w:b/>
          <w:sz w:val="22"/>
          <w:szCs w:val="22"/>
        </w:rPr>
        <w:t>SECTIONS</w:t>
      </w:r>
    </w:p>
    <w:p w:rsidR="0075650F" w:rsidRPr="00711F5D" w:rsidRDefault="0075650F" w:rsidP="00711F5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11F5D">
        <w:rPr>
          <w:sz w:val="22"/>
          <w:szCs w:val="22"/>
        </w:rPr>
        <w:t>Ch. 1-10 – set in Europe</w:t>
      </w:r>
      <w:r w:rsidR="00711F5D">
        <w:rPr>
          <w:sz w:val="22"/>
          <w:szCs w:val="22"/>
        </w:rPr>
        <w:tab/>
        <w:t xml:space="preserve">   </w:t>
      </w:r>
      <w:r w:rsidR="00711F5D" w:rsidRPr="00794E9B">
        <w:rPr>
          <w:b/>
          <w:sz w:val="22"/>
          <w:szCs w:val="22"/>
          <w:u w:val="single"/>
        </w:rPr>
        <w:t xml:space="preserve">due </w:t>
      </w:r>
      <w:r w:rsidR="00C60AC9">
        <w:rPr>
          <w:b/>
          <w:sz w:val="22"/>
          <w:szCs w:val="22"/>
          <w:u w:val="single"/>
        </w:rPr>
        <w:t>Wednesday, January 25</w:t>
      </w:r>
      <w:r w:rsidR="00794E9B" w:rsidRPr="00794E9B">
        <w:rPr>
          <w:b/>
          <w:sz w:val="22"/>
          <w:szCs w:val="22"/>
          <w:u w:val="single"/>
        </w:rPr>
        <w:t>.</w:t>
      </w:r>
    </w:p>
    <w:p w:rsidR="0075650F" w:rsidRPr="00794E9B" w:rsidRDefault="0075650F" w:rsidP="00711F5D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711F5D">
        <w:rPr>
          <w:sz w:val="22"/>
          <w:szCs w:val="22"/>
        </w:rPr>
        <w:t>Ch. 11-20 - voyage to and travels across South America</w:t>
      </w:r>
      <w:r w:rsidR="00711F5D">
        <w:rPr>
          <w:sz w:val="22"/>
          <w:szCs w:val="22"/>
        </w:rPr>
        <w:t xml:space="preserve">    </w:t>
      </w:r>
      <w:r w:rsidR="00711F5D" w:rsidRPr="00794E9B">
        <w:rPr>
          <w:b/>
          <w:sz w:val="22"/>
          <w:szCs w:val="22"/>
          <w:u w:val="single"/>
        </w:rPr>
        <w:t xml:space="preserve">due </w:t>
      </w:r>
      <w:r w:rsidR="00C60AC9">
        <w:rPr>
          <w:b/>
          <w:sz w:val="22"/>
          <w:szCs w:val="22"/>
          <w:u w:val="single"/>
        </w:rPr>
        <w:t>Mond</w:t>
      </w:r>
      <w:r w:rsidR="00794E9B" w:rsidRPr="00794E9B">
        <w:rPr>
          <w:b/>
          <w:sz w:val="22"/>
          <w:szCs w:val="22"/>
          <w:u w:val="single"/>
        </w:rPr>
        <w:t xml:space="preserve">ay, </w:t>
      </w:r>
      <w:r w:rsidR="00C60AC9">
        <w:rPr>
          <w:b/>
          <w:sz w:val="22"/>
          <w:szCs w:val="22"/>
          <w:u w:val="single"/>
        </w:rPr>
        <w:t>January30</w:t>
      </w:r>
      <w:r w:rsidR="00794E9B" w:rsidRPr="00794E9B">
        <w:rPr>
          <w:b/>
          <w:sz w:val="22"/>
          <w:szCs w:val="22"/>
          <w:u w:val="single"/>
        </w:rPr>
        <w:t>.</w:t>
      </w:r>
      <w:r w:rsidRPr="00794E9B">
        <w:rPr>
          <w:sz w:val="22"/>
          <w:szCs w:val="22"/>
          <w:u w:val="single"/>
        </w:rPr>
        <w:t xml:space="preserve"> </w:t>
      </w:r>
    </w:p>
    <w:p w:rsidR="0075650F" w:rsidRPr="00711F5D" w:rsidRDefault="0075650F" w:rsidP="00711F5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11F5D">
        <w:rPr>
          <w:sz w:val="22"/>
          <w:szCs w:val="22"/>
        </w:rPr>
        <w:t xml:space="preserve">Ch. 21-30 - set in the Old </w:t>
      </w:r>
      <w:proofErr w:type="gramStart"/>
      <w:r w:rsidRPr="00711F5D">
        <w:rPr>
          <w:sz w:val="22"/>
          <w:szCs w:val="22"/>
        </w:rPr>
        <w:t>World</w:t>
      </w:r>
      <w:r w:rsidR="00711F5D">
        <w:rPr>
          <w:sz w:val="22"/>
          <w:szCs w:val="22"/>
        </w:rPr>
        <w:t xml:space="preserve">  </w:t>
      </w:r>
      <w:r w:rsidR="00711F5D" w:rsidRPr="00794E9B">
        <w:rPr>
          <w:b/>
          <w:sz w:val="22"/>
          <w:szCs w:val="22"/>
          <w:u w:val="single"/>
        </w:rPr>
        <w:t>due</w:t>
      </w:r>
      <w:proofErr w:type="gramEnd"/>
      <w:r w:rsidR="00711F5D" w:rsidRPr="00794E9B">
        <w:rPr>
          <w:b/>
          <w:sz w:val="22"/>
          <w:szCs w:val="22"/>
          <w:u w:val="single"/>
        </w:rPr>
        <w:t xml:space="preserve"> </w:t>
      </w:r>
      <w:r w:rsidR="00C60AC9">
        <w:rPr>
          <w:b/>
          <w:sz w:val="22"/>
          <w:szCs w:val="22"/>
          <w:u w:val="single"/>
        </w:rPr>
        <w:t>Friday, February 3</w:t>
      </w:r>
      <w:r w:rsidR="00794E9B" w:rsidRPr="00794E9B">
        <w:rPr>
          <w:b/>
          <w:sz w:val="22"/>
          <w:szCs w:val="22"/>
          <w:u w:val="single"/>
        </w:rPr>
        <w:t>.</w:t>
      </w:r>
    </w:p>
    <w:p w:rsidR="0075650F" w:rsidRDefault="0075650F" w:rsidP="0075650F">
      <w:pPr>
        <w:rPr>
          <w:sz w:val="22"/>
          <w:szCs w:val="22"/>
        </w:rPr>
      </w:pPr>
    </w:p>
    <w:p w:rsidR="0075650F" w:rsidRPr="0075650F" w:rsidRDefault="0075650F" w:rsidP="0075650F">
      <w:pPr>
        <w:rPr>
          <w:b/>
          <w:sz w:val="22"/>
          <w:szCs w:val="22"/>
        </w:rPr>
      </w:pPr>
      <w:r w:rsidRPr="0075650F">
        <w:rPr>
          <w:b/>
          <w:sz w:val="22"/>
          <w:szCs w:val="22"/>
        </w:rPr>
        <w:t xml:space="preserve">THEMES </w:t>
      </w:r>
      <w:r w:rsidR="000674A9">
        <w:rPr>
          <w:b/>
          <w:sz w:val="22"/>
          <w:szCs w:val="22"/>
        </w:rPr>
        <w:t>(Explain how the quotes support the theme.)</w:t>
      </w:r>
    </w:p>
    <w:p w:rsidR="0075650F" w:rsidRPr="0075650F" w:rsidRDefault="0075650F" w:rsidP="0075650F">
      <w:pPr>
        <w:pStyle w:val="ListParagraph"/>
        <w:numPr>
          <w:ilvl w:val="0"/>
          <w:numId w:val="1"/>
        </w:numPr>
        <w:rPr>
          <w:i/>
          <w:iCs/>
          <w:sz w:val="22"/>
          <w:szCs w:val="22"/>
        </w:rPr>
      </w:pPr>
      <w:r w:rsidRPr="0075650F">
        <w:rPr>
          <w:b/>
          <w:sz w:val="22"/>
          <w:szCs w:val="22"/>
        </w:rPr>
        <w:t>OPTIMISM</w:t>
      </w:r>
      <w:r w:rsidRPr="0075650F">
        <w:rPr>
          <w:sz w:val="22"/>
          <w:szCs w:val="22"/>
        </w:rPr>
        <w:tab/>
      </w:r>
      <w:r w:rsidRPr="0075650F">
        <w:rPr>
          <w:i/>
          <w:iCs/>
          <w:sz w:val="22"/>
          <w:szCs w:val="22"/>
        </w:rPr>
        <w:t xml:space="preserve">Voltaire’s satire of philosophical optimism is one of the major issues of </w:t>
      </w:r>
      <w:r w:rsidRPr="0075650F">
        <w:rPr>
          <w:i/>
          <w:iCs/>
          <w:sz w:val="22"/>
          <w:szCs w:val="22"/>
          <w:u w:val="single"/>
        </w:rPr>
        <w:t>Candide</w:t>
      </w:r>
      <w:r w:rsidRPr="0075650F">
        <w:rPr>
          <w:i/>
          <w:iCs/>
          <w:sz w:val="22"/>
          <w:szCs w:val="22"/>
        </w:rPr>
        <w:t xml:space="preserve">.  Throughout the story, satirical references to “the best of all possible worlds” contrast with natural catastrophes and human wrongdoings.  </w:t>
      </w:r>
    </w:p>
    <w:p w:rsidR="0075650F" w:rsidRPr="0075650F" w:rsidRDefault="0075650F" w:rsidP="0075650F">
      <w:pPr>
        <w:pStyle w:val="ListParagraph"/>
        <w:numPr>
          <w:ilvl w:val="0"/>
          <w:numId w:val="1"/>
        </w:numPr>
        <w:rPr>
          <w:i/>
          <w:iCs/>
          <w:sz w:val="22"/>
          <w:szCs w:val="22"/>
        </w:rPr>
      </w:pPr>
      <w:r w:rsidRPr="0075650F">
        <w:rPr>
          <w:b/>
          <w:sz w:val="22"/>
          <w:szCs w:val="22"/>
        </w:rPr>
        <w:t>THE PROBLEM OF EVIL</w:t>
      </w:r>
      <w:r w:rsidRPr="0075650F">
        <w:rPr>
          <w:sz w:val="22"/>
          <w:szCs w:val="22"/>
        </w:rPr>
        <w:tab/>
      </w:r>
      <w:proofErr w:type="spellStart"/>
      <w:r w:rsidRPr="0075650F">
        <w:rPr>
          <w:i/>
          <w:iCs/>
          <w:sz w:val="22"/>
          <w:szCs w:val="22"/>
        </w:rPr>
        <w:t>Evil</w:t>
      </w:r>
      <w:proofErr w:type="spellEnd"/>
      <w:r w:rsidRPr="0075650F">
        <w:rPr>
          <w:i/>
          <w:iCs/>
          <w:sz w:val="22"/>
          <w:szCs w:val="22"/>
        </w:rPr>
        <w:t xml:space="preserve">, in its many forms, is something that Candide must constantly confront.  Candide is always questioning how and why such evils exist.  </w:t>
      </w:r>
    </w:p>
    <w:p w:rsidR="0075650F" w:rsidRPr="0075650F" w:rsidRDefault="0075650F" w:rsidP="0075650F">
      <w:pPr>
        <w:pStyle w:val="ListParagraph"/>
        <w:numPr>
          <w:ilvl w:val="0"/>
          <w:numId w:val="1"/>
        </w:numPr>
        <w:rPr>
          <w:i/>
          <w:iCs/>
          <w:sz w:val="22"/>
          <w:szCs w:val="22"/>
        </w:rPr>
      </w:pPr>
      <w:r w:rsidRPr="0075650F">
        <w:rPr>
          <w:b/>
          <w:sz w:val="22"/>
          <w:szCs w:val="22"/>
        </w:rPr>
        <w:t>THE ROLE OF FATE OR PROVIDENCE</w:t>
      </w:r>
      <w:r w:rsidRPr="0075650F">
        <w:rPr>
          <w:sz w:val="22"/>
          <w:szCs w:val="22"/>
        </w:rPr>
        <w:tab/>
      </w:r>
      <w:r w:rsidRPr="0075650F">
        <w:rPr>
          <w:i/>
          <w:iCs/>
          <w:sz w:val="22"/>
          <w:szCs w:val="22"/>
        </w:rPr>
        <w:t xml:space="preserve">In </w:t>
      </w:r>
      <w:r w:rsidRPr="0075650F">
        <w:rPr>
          <w:i/>
          <w:iCs/>
          <w:sz w:val="22"/>
          <w:szCs w:val="22"/>
          <w:u w:val="single"/>
        </w:rPr>
        <w:t>Candide</w:t>
      </w:r>
      <w:r w:rsidRPr="0075650F">
        <w:rPr>
          <w:i/>
          <w:iCs/>
          <w:sz w:val="22"/>
          <w:szCs w:val="22"/>
        </w:rPr>
        <w:t xml:space="preserve">, Voltaire attacks not only the blanket optimism of Dr. </w:t>
      </w:r>
      <w:proofErr w:type="spellStart"/>
      <w:r w:rsidRPr="0075650F">
        <w:rPr>
          <w:i/>
          <w:iCs/>
          <w:sz w:val="22"/>
          <w:szCs w:val="22"/>
        </w:rPr>
        <w:t>Pangloss</w:t>
      </w:r>
      <w:proofErr w:type="spellEnd"/>
      <w:r w:rsidRPr="0075650F">
        <w:rPr>
          <w:i/>
          <w:iCs/>
          <w:sz w:val="22"/>
          <w:szCs w:val="22"/>
        </w:rPr>
        <w:t xml:space="preserve">, but the religious notion of providence, the idea that there is a divine will guiding earthly events.  The fact that good and bad alike suffer and die seems to be evidence that God is not in charge.  </w:t>
      </w:r>
    </w:p>
    <w:p w:rsidR="0075650F" w:rsidRPr="0075650F" w:rsidRDefault="0075650F" w:rsidP="0075650F">
      <w:pPr>
        <w:pStyle w:val="ListParagraph"/>
        <w:numPr>
          <w:ilvl w:val="0"/>
          <w:numId w:val="1"/>
        </w:numPr>
        <w:rPr>
          <w:i/>
          <w:iCs/>
          <w:sz w:val="22"/>
          <w:szCs w:val="22"/>
        </w:rPr>
      </w:pPr>
      <w:r w:rsidRPr="0075650F">
        <w:rPr>
          <w:i/>
          <w:iCs/>
          <w:sz w:val="22"/>
          <w:szCs w:val="22"/>
        </w:rPr>
        <w:t xml:space="preserve">In denying providence as a beneficent guiding principle, Voltaire appears to be saying that either no rational pattern exists in the world, or, if it does, it is not readily evident to human beings.  </w:t>
      </w:r>
    </w:p>
    <w:p w:rsidR="0075650F" w:rsidRPr="0075650F" w:rsidRDefault="0075650F" w:rsidP="0075650F">
      <w:pPr>
        <w:pStyle w:val="ListParagraph"/>
        <w:numPr>
          <w:ilvl w:val="0"/>
          <w:numId w:val="1"/>
        </w:numPr>
        <w:rPr>
          <w:i/>
          <w:iCs/>
          <w:sz w:val="22"/>
          <w:szCs w:val="22"/>
        </w:rPr>
      </w:pPr>
      <w:r w:rsidRPr="0075650F">
        <w:rPr>
          <w:b/>
          <w:sz w:val="22"/>
          <w:szCs w:val="22"/>
        </w:rPr>
        <w:t>FREE WILL</w:t>
      </w:r>
      <w:r w:rsidRPr="0075650F">
        <w:rPr>
          <w:sz w:val="22"/>
          <w:szCs w:val="22"/>
        </w:rPr>
        <w:tab/>
      </w:r>
      <w:r w:rsidRPr="0075650F">
        <w:rPr>
          <w:i/>
          <w:iCs/>
          <w:sz w:val="22"/>
          <w:szCs w:val="22"/>
        </w:rPr>
        <w:t xml:space="preserve">The idea of free will is closely tied to the theme of fate.  </w:t>
      </w:r>
      <w:r w:rsidRPr="0075650F">
        <w:rPr>
          <w:i/>
          <w:iCs/>
          <w:sz w:val="22"/>
          <w:szCs w:val="22"/>
          <w:u w:val="single"/>
        </w:rPr>
        <w:t>Candide</w:t>
      </w:r>
      <w:r w:rsidRPr="0075650F">
        <w:rPr>
          <w:i/>
          <w:iCs/>
          <w:sz w:val="22"/>
          <w:szCs w:val="22"/>
        </w:rPr>
        <w:t xml:space="preserve"> raises the question of an individual’s control over his own destiny.  A long-standing debate among philosophers is whether man is predestined to a certain fate, and, if he is, what happens to free will and moral choice?  </w:t>
      </w:r>
    </w:p>
    <w:p w:rsidR="0075650F" w:rsidRPr="0075650F" w:rsidRDefault="0075650F" w:rsidP="0075650F">
      <w:pPr>
        <w:pStyle w:val="ListParagraph"/>
        <w:numPr>
          <w:ilvl w:val="0"/>
          <w:numId w:val="1"/>
        </w:numPr>
        <w:rPr>
          <w:i/>
          <w:iCs/>
          <w:sz w:val="22"/>
          <w:szCs w:val="22"/>
        </w:rPr>
      </w:pPr>
      <w:r w:rsidRPr="0075650F">
        <w:rPr>
          <w:b/>
          <w:sz w:val="22"/>
          <w:szCs w:val="22"/>
        </w:rPr>
        <w:t>AN ATTACK ON RELIGION</w:t>
      </w:r>
      <w:r w:rsidRPr="0075650F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75650F">
        <w:rPr>
          <w:i/>
          <w:iCs/>
          <w:sz w:val="22"/>
          <w:szCs w:val="22"/>
        </w:rPr>
        <w:t xml:space="preserve">The hypocrisy of religion, especially that of the Roman Catholic Church, is a recurrent theme in </w:t>
      </w:r>
      <w:r w:rsidRPr="0075650F">
        <w:rPr>
          <w:i/>
          <w:iCs/>
          <w:sz w:val="22"/>
          <w:szCs w:val="22"/>
          <w:u w:val="single"/>
        </w:rPr>
        <w:t>Candide</w:t>
      </w:r>
      <w:r w:rsidRPr="0075650F">
        <w:rPr>
          <w:i/>
          <w:iCs/>
          <w:sz w:val="22"/>
          <w:szCs w:val="22"/>
        </w:rPr>
        <w:t xml:space="preserve">.  But other religions — Protestantism, Judaism, Islam — also receive the sting of Voltaire’s wit.  </w:t>
      </w:r>
    </w:p>
    <w:p w:rsidR="0075650F" w:rsidRPr="0075650F" w:rsidRDefault="0075650F" w:rsidP="007565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650F">
        <w:rPr>
          <w:b/>
          <w:sz w:val="22"/>
          <w:szCs w:val="22"/>
        </w:rPr>
        <w:t>THE IMPORTANCE OF WORK</w:t>
      </w:r>
      <w:r w:rsidRPr="0075650F">
        <w:rPr>
          <w:sz w:val="22"/>
          <w:szCs w:val="22"/>
        </w:rPr>
        <w:tab/>
      </w:r>
      <w:r w:rsidRPr="0075650F">
        <w:rPr>
          <w:i/>
          <w:iCs/>
          <w:sz w:val="22"/>
          <w:szCs w:val="22"/>
        </w:rPr>
        <w:t>The theme of work and its beneficent effects is announced as the antidote to “boredom, vice, and poverty.”  Work is essential to attain the contentment.</w:t>
      </w:r>
    </w:p>
    <w:p w:rsidR="0075650F" w:rsidRDefault="0075650F" w:rsidP="0075650F">
      <w:pPr>
        <w:rPr>
          <w:sz w:val="22"/>
          <w:szCs w:val="22"/>
        </w:rPr>
      </w:pPr>
    </w:p>
    <w:p w:rsidR="0075650F" w:rsidRPr="0075650F" w:rsidRDefault="0075650F" w:rsidP="0075650F">
      <w:pPr>
        <w:rPr>
          <w:b/>
          <w:sz w:val="22"/>
          <w:szCs w:val="22"/>
        </w:rPr>
      </w:pPr>
      <w:r w:rsidRPr="0075650F">
        <w:rPr>
          <w:b/>
          <w:sz w:val="22"/>
          <w:szCs w:val="22"/>
        </w:rPr>
        <w:t>SATIRE</w:t>
      </w:r>
      <w:r w:rsidR="000674A9">
        <w:rPr>
          <w:b/>
          <w:sz w:val="22"/>
          <w:szCs w:val="22"/>
        </w:rPr>
        <w:t xml:space="preserve"> (Explain the social ill that Voltaire wishes to expose by using the technique.)</w:t>
      </w:r>
    </w:p>
    <w:p w:rsidR="0075650F" w:rsidRDefault="0075650F" w:rsidP="0075650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Hyperbole</w:t>
      </w:r>
    </w:p>
    <w:p w:rsidR="0075650F" w:rsidRDefault="0075650F" w:rsidP="0075650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Understatement</w:t>
      </w:r>
    </w:p>
    <w:p w:rsidR="0075650F" w:rsidRDefault="0075650F" w:rsidP="0075650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Irony</w:t>
      </w:r>
    </w:p>
    <w:p w:rsidR="0075650F" w:rsidRPr="0075650F" w:rsidRDefault="0075650F" w:rsidP="0075650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Faulty logic</w:t>
      </w:r>
    </w:p>
    <w:p w:rsidR="0075650F" w:rsidRPr="00E174C7" w:rsidRDefault="0075650F" w:rsidP="0075650F">
      <w:pPr>
        <w:rPr>
          <w:sz w:val="22"/>
          <w:szCs w:val="22"/>
        </w:rPr>
      </w:pPr>
    </w:p>
    <w:p w:rsidR="0075650F" w:rsidRDefault="0075650F" w:rsidP="0075650F">
      <w:pPr>
        <w:rPr>
          <w:b/>
          <w:sz w:val="22"/>
          <w:szCs w:val="22"/>
        </w:rPr>
      </w:pPr>
      <w:r w:rsidRPr="0075650F">
        <w:rPr>
          <w:b/>
          <w:sz w:val="22"/>
          <w:szCs w:val="22"/>
        </w:rPr>
        <w:t>HISTORICAL PARALLEL</w:t>
      </w:r>
      <w:r w:rsidR="00711F5D">
        <w:rPr>
          <w:b/>
          <w:sz w:val="22"/>
          <w:szCs w:val="22"/>
        </w:rPr>
        <w:t>S</w:t>
      </w:r>
      <w:r w:rsidR="000674A9">
        <w:rPr>
          <w:b/>
          <w:sz w:val="22"/>
          <w:szCs w:val="22"/>
        </w:rPr>
        <w:t xml:space="preserve"> (Explain Voltaire’s social commentary by alluding to certain events.)</w:t>
      </w:r>
    </w:p>
    <w:p w:rsidR="00711F5D" w:rsidRDefault="00711F5D" w:rsidP="00711F5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Seven Years War</w:t>
      </w:r>
    </w:p>
    <w:p w:rsidR="00711F5D" w:rsidRDefault="00711F5D" w:rsidP="00711F5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El Dorado</w:t>
      </w:r>
    </w:p>
    <w:p w:rsidR="00711F5D" w:rsidRDefault="00711F5D" w:rsidP="00711F5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Lisbon</w:t>
      </w:r>
    </w:p>
    <w:p w:rsidR="00711F5D" w:rsidRDefault="00711F5D" w:rsidP="00711F5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Absolute Monarchies</w:t>
      </w:r>
    </w:p>
    <w:p w:rsidR="00711F5D" w:rsidRDefault="00711F5D" w:rsidP="00711F5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Inquisition</w:t>
      </w:r>
    </w:p>
    <w:p w:rsidR="00711F5D" w:rsidRDefault="00711F5D" w:rsidP="00711F5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John Locke</w:t>
      </w:r>
    </w:p>
    <w:p w:rsidR="00711F5D" w:rsidRDefault="00711F5D" w:rsidP="00711F5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Thomas More</w:t>
      </w:r>
    </w:p>
    <w:p w:rsidR="000B484D" w:rsidRPr="00711F5D" w:rsidRDefault="00711F5D" w:rsidP="0075650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Gottfried Leibniz</w:t>
      </w:r>
    </w:p>
    <w:sectPr w:rsidR="000B484D" w:rsidRPr="00711F5D" w:rsidSect="00711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630F"/>
    <w:multiLevelType w:val="hybridMultilevel"/>
    <w:tmpl w:val="F3E2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7596"/>
    <w:multiLevelType w:val="hybridMultilevel"/>
    <w:tmpl w:val="7478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F5AD7"/>
    <w:multiLevelType w:val="hybridMultilevel"/>
    <w:tmpl w:val="861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7DDC"/>
    <w:multiLevelType w:val="hybridMultilevel"/>
    <w:tmpl w:val="D3D42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D734C"/>
    <w:multiLevelType w:val="hybridMultilevel"/>
    <w:tmpl w:val="08DC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0F"/>
    <w:rsid w:val="000674A9"/>
    <w:rsid w:val="000B484D"/>
    <w:rsid w:val="005349B2"/>
    <w:rsid w:val="00711F5D"/>
    <w:rsid w:val="0075650F"/>
    <w:rsid w:val="00794E9B"/>
    <w:rsid w:val="00927D33"/>
    <w:rsid w:val="00C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5C84-57A4-4F77-ABF8-075371E3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D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w.mit.edu/courses/literature/21l-448j-darwin-and-design-fall-2003/readings/lecture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6</cp:revision>
  <cp:lastPrinted>2016-01-25T14:18:00Z</cp:lastPrinted>
  <dcterms:created xsi:type="dcterms:W3CDTF">2016-01-24T23:53:00Z</dcterms:created>
  <dcterms:modified xsi:type="dcterms:W3CDTF">2017-01-19T16:02:00Z</dcterms:modified>
</cp:coreProperties>
</file>