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A3" w:rsidRDefault="00997A41" w:rsidP="00D4415F">
      <w:pPr>
        <w:spacing w:line="360" w:lineRule="auto"/>
        <w:rPr>
          <w:rFonts w:ascii="Times New Roman" w:hAnsi="Times New Roman" w:cs="Times New Roman"/>
          <w:sz w:val="24"/>
          <w:szCs w:val="24"/>
        </w:rPr>
      </w:pPr>
      <w:r>
        <w:rPr>
          <w:rFonts w:ascii="Times New Roman" w:hAnsi="Times New Roman" w:cs="Times New Roman"/>
          <w:sz w:val="24"/>
          <w:szCs w:val="24"/>
        </w:rPr>
        <w:t>Anna Nichols</w:t>
      </w:r>
    </w:p>
    <w:p w:rsidR="00997A41" w:rsidRDefault="00997A41" w:rsidP="00D4415F">
      <w:pPr>
        <w:spacing w:line="360" w:lineRule="auto"/>
        <w:rPr>
          <w:rFonts w:ascii="Times New Roman" w:hAnsi="Times New Roman" w:cs="Times New Roman"/>
          <w:sz w:val="24"/>
          <w:szCs w:val="24"/>
        </w:rPr>
      </w:pPr>
      <w:r>
        <w:rPr>
          <w:rFonts w:ascii="Times New Roman" w:hAnsi="Times New Roman" w:cs="Times New Roman"/>
          <w:sz w:val="24"/>
          <w:szCs w:val="24"/>
        </w:rPr>
        <w:t>McCullough (MB)</w:t>
      </w:r>
    </w:p>
    <w:p w:rsidR="00997A41" w:rsidRDefault="00997A41" w:rsidP="00D4415F">
      <w:pPr>
        <w:spacing w:line="360" w:lineRule="auto"/>
        <w:rPr>
          <w:rFonts w:ascii="Times New Roman" w:hAnsi="Times New Roman" w:cs="Times New Roman"/>
          <w:sz w:val="24"/>
          <w:szCs w:val="24"/>
        </w:rPr>
      </w:pPr>
      <w:r>
        <w:rPr>
          <w:rFonts w:ascii="Times New Roman" w:hAnsi="Times New Roman" w:cs="Times New Roman"/>
          <w:sz w:val="24"/>
          <w:szCs w:val="24"/>
        </w:rPr>
        <w:t>Humanities</w:t>
      </w:r>
    </w:p>
    <w:p w:rsidR="00997A41" w:rsidRDefault="00997A41" w:rsidP="00D4415F">
      <w:pPr>
        <w:spacing w:line="360" w:lineRule="auto"/>
        <w:rPr>
          <w:rFonts w:ascii="Times New Roman" w:hAnsi="Times New Roman" w:cs="Times New Roman"/>
          <w:sz w:val="24"/>
          <w:szCs w:val="24"/>
        </w:rPr>
      </w:pPr>
      <w:r>
        <w:rPr>
          <w:rFonts w:ascii="Times New Roman" w:hAnsi="Times New Roman" w:cs="Times New Roman"/>
          <w:sz w:val="24"/>
          <w:szCs w:val="24"/>
        </w:rPr>
        <w:t>19 August 2016</w:t>
      </w:r>
    </w:p>
    <w:p w:rsidR="00D4415F" w:rsidRDefault="00D4415F" w:rsidP="00D4415F">
      <w:pPr>
        <w:spacing w:line="360" w:lineRule="auto"/>
        <w:rPr>
          <w:rFonts w:ascii="Times New Roman" w:hAnsi="Times New Roman" w:cs="Times New Roman"/>
          <w:sz w:val="24"/>
          <w:szCs w:val="24"/>
        </w:rPr>
      </w:pPr>
    </w:p>
    <w:p w:rsidR="00997A41" w:rsidRDefault="00997A41" w:rsidP="00997A41">
      <w:pPr>
        <w:spacing w:line="480" w:lineRule="auto"/>
        <w:jc w:val="center"/>
        <w:rPr>
          <w:rFonts w:ascii="Times New Roman" w:hAnsi="Times New Roman" w:cs="Times New Roman"/>
          <w:sz w:val="24"/>
          <w:szCs w:val="24"/>
        </w:rPr>
      </w:pPr>
      <w:r>
        <w:rPr>
          <w:rFonts w:ascii="Times New Roman" w:hAnsi="Times New Roman" w:cs="Times New Roman"/>
          <w:sz w:val="24"/>
          <w:szCs w:val="24"/>
        </w:rPr>
        <w:t>Literary Analysis: The Hero’s Quest Questions</w:t>
      </w:r>
    </w:p>
    <w:p w:rsidR="00997A41" w:rsidRPr="000F409A" w:rsidRDefault="00997A41" w:rsidP="00997A41">
      <w:pPr>
        <w:pStyle w:val="ListParagraph"/>
        <w:numPr>
          <w:ilvl w:val="0"/>
          <w:numId w:val="1"/>
        </w:numPr>
        <w:spacing w:line="480" w:lineRule="auto"/>
        <w:rPr>
          <w:rFonts w:ascii="Times New Roman" w:hAnsi="Times New Roman" w:cs="Times New Roman"/>
          <w:sz w:val="24"/>
          <w:szCs w:val="24"/>
        </w:rPr>
      </w:pPr>
      <w:r w:rsidRPr="00C23CEE">
        <w:rPr>
          <w:rFonts w:ascii="Times New Roman" w:hAnsi="Times New Roman" w:cs="Times New Roman"/>
          <w:sz w:val="24"/>
          <w:szCs w:val="24"/>
        </w:rPr>
        <w:t>Located in the Prologue, the author leaves a hint about Gilgamesh’s quest: “he went on a long journey, was weary, [and] worn out with labor” (</w:t>
      </w:r>
      <w:r w:rsidRPr="00C23CEE">
        <w:rPr>
          <w:rFonts w:ascii="Times New Roman" w:hAnsi="Times New Roman" w:cs="Times New Roman"/>
          <w:i/>
          <w:sz w:val="24"/>
          <w:szCs w:val="24"/>
        </w:rPr>
        <w:t xml:space="preserve">Epic of Gilgamesh </w:t>
      </w:r>
      <w:r w:rsidRPr="00C23CEE">
        <w:rPr>
          <w:rFonts w:ascii="Times New Roman" w:hAnsi="Times New Roman" w:cs="Times New Roman"/>
          <w:sz w:val="24"/>
          <w:szCs w:val="24"/>
        </w:rPr>
        <w:t>19). This indicates to the reader that the quest requires much endurance for the many hardships and obstacles that Gilgamesh faces.</w:t>
      </w:r>
    </w:p>
    <w:p w:rsidR="00997A41" w:rsidRDefault="00997A41" w:rsidP="00997A41">
      <w:pPr>
        <w:pStyle w:val="ListParagraph"/>
        <w:numPr>
          <w:ilvl w:val="0"/>
          <w:numId w:val="1"/>
        </w:numPr>
        <w:spacing w:line="480" w:lineRule="auto"/>
        <w:rPr>
          <w:rFonts w:ascii="Times New Roman" w:hAnsi="Times New Roman" w:cs="Times New Roman"/>
          <w:sz w:val="24"/>
          <w:szCs w:val="24"/>
        </w:rPr>
      </w:pPr>
      <w:r w:rsidRPr="00C23CEE">
        <w:rPr>
          <w:rFonts w:ascii="Times New Roman" w:hAnsi="Times New Roman" w:cs="Times New Roman"/>
          <w:sz w:val="24"/>
          <w:szCs w:val="24"/>
        </w:rPr>
        <w:t>Gilgame</w:t>
      </w:r>
      <w:r w:rsidR="008F3582">
        <w:rPr>
          <w:rFonts w:ascii="Times New Roman" w:hAnsi="Times New Roman" w:cs="Times New Roman"/>
          <w:sz w:val="24"/>
          <w:szCs w:val="24"/>
        </w:rPr>
        <w:t>sh believes that one is required</w:t>
      </w:r>
      <w:r w:rsidRPr="00C23CEE">
        <w:rPr>
          <w:rFonts w:ascii="Times New Roman" w:hAnsi="Times New Roman" w:cs="Times New Roman"/>
          <w:sz w:val="24"/>
          <w:szCs w:val="24"/>
        </w:rPr>
        <w:t xml:space="preserve"> to have courage and strength to fight fierce enemies. Gilgamesh tries to explain these traits to Enkidu by saying, “If your heart is fearful throw away fear; if there is terror in it throw away terror. Take your ax in your hand and attack” (</w:t>
      </w:r>
      <w:r w:rsidRPr="008F3582">
        <w:rPr>
          <w:rFonts w:ascii="Times New Roman" w:hAnsi="Times New Roman" w:cs="Times New Roman"/>
          <w:i/>
          <w:sz w:val="24"/>
          <w:szCs w:val="24"/>
        </w:rPr>
        <w:t xml:space="preserve">Epic of Gilgamesh </w:t>
      </w:r>
      <w:r w:rsidRPr="00C23CEE">
        <w:rPr>
          <w:rFonts w:ascii="Times New Roman" w:hAnsi="Times New Roman" w:cs="Times New Roman"/>
          <w:sz w:val="24"/>
          <w:szCs w:val="24"/>
        </w:rPr>
        <w:t>20).</w:t>
      </w:r>
    </w:p>
    <w:p w:rsidR="00997A41" w:rsidRDefault="00997A41" w:rsidP="00997A4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fact that Gilgamesh has enough authority to summon Shamash and have him respond to him shows immense power. However, this power becomes more limited as the reader sees Shamash “summon the great wind, the north wind, the whirlwind, the storm and the icy wind, the tempest and the scorching wind” </w:t>
      </w:r>
      <w:r w:rsidRPr="008F3582">
        <w:rPr>
          <w:rFonts w:ascii="Times New Roman" w:hAnsi="Times New Roman" w:cs="Times New Roman"/>
          <w:i/>
          <w:sz w:val="24"/>
          <w:szCs w:val="24"/>
        </w:rPr>
        <w:t>(Epic of Gilgamesh</w:t>
      </w:r>
      <w:r>
        <w:rPr>
          <w:rFonts w:ascii="Times New Roman" w:hAnsi="Times New Roman" w:cs="Times New Roman"/>
          <w:sz w:val="24"/>
          <w:szCs w:val="24"/>
        </w:rPr>
        <w:t xml:space="preserve"> 20). This puts t</w:t>
      </w:r>
      <w:r w:rsidR="00FB5D9C">
        <w:rPr>
          <w:rFonts w:ascii="Times New Roman" w:hAnsi="Times New Roman" w:cs="Times New Roman"/>
          <w:sz w:val="24"/>
          <w:szCs w:val="24"/>
        </w:rPr>
        <w:t xml:space="preserve">he miniscule power of Gilgamesh </w:t>
      </w:r>
      <w:r>
        <w:rPr>
          <w:rFonts w:ascii="Times New Roman" w:hAnsi="Times New Roman" w:cs="Times New Roman"/>
          <w:sz w:val="24"/>
          <w:szCs w:val="24"/>
        </w:rPr>
        <w:t>into perspective with the mighty power of Shamash.</w:t>
      </w:r>
    </w:p>
    <w:p w:rsidR="00997A41" w:rsidRDefault="00997A41" w:rsidP="00997A4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Due to the toilsome journey, “the strong man who would have everlasting life, even now in the mists of sleep </w:t>
      </w:r>
      <w:r w:rsidR="00FB5D9C">
        <w:rPr>
          <w:rFonts w:ascii="Times New Roman" w:hAnsi="Times New Roman" w:cs="Times New Roman"/>
          <w:sz w:val="24"/>
          <w:szCs w:val="24"/>
        </w:rPr>
        <w:t>is</w:t>
      </w:r>
      <w:r>
        <w:rPr>
          <w:rFonts w:ascii="Times New Roman" w:hAnsi="Times New Roman" w:cs="Times New Roman"/>
          <w:sz w:val="24"/>
          <w:szCs w:val="24"/>
        </w:rPr>
        <w:t xml:space="preserve"> drifting over him” (</w:t>
      </w:r>
      <w:r w:rsidRPr="008F3582">
        <w:rPr>
          <w:rFonts w:ascii="Times New Roman" w:hAnsi="Times New Roman" w:cs="Times New Roman"/>
          <w:i/>
          <w:sz w:val="24"/>
          <w:szCs w:val="24"/>
        </w:rPr>
        <w:t xml:space="preserve">Epic of Gilgamesh </w:t>
      </w:r>
      <w:r>
        <w:rPr>
          <w:rFonts w:ascii="Times New Roman" w:hAnsi="Times New Roman" w:cs="Times New Roman"/>
          <w:sz w:val="24"/>
          <w:szCs w:val="24"/>
        </w:rPr>
        <w:t>30). The quest was very labor intensive and proves that his remarkable strength was still not enough for him to receive the power of immortality.</w:t>
      </w:r>
    </w:p>
    <w:p w:rsidR="00997A41" w:rsidRPr="000F409A" w:rsidRDefault="00997A41" w:rsidP="00997A4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plant “restores his lost youth to man” (</w:t>
      </w:r>
      <w:r w:rsidRPr="00C30E37">
        <w:rPr>
          <w:rFonts w:ascii="Times New Roman" w:hAnsi="Times New Roman" w:cs="Times New Roman"/>
          <w:i/>
          <w:sz w:val="24"/>
          <w:szCs w:val="24"/>
        </w:rPr>
        <w:t>Epic of Gilgamesh</w:t>
      </w:r>
      <w:r>
        <w:rPr>
          <w:rFonts w:ascii="Times New Roman" w:hAnsi="Times New Roman" w:cs="Times New Roman"/>
          <w:sz w:val="24"/>
          <w:szCs w:val="24"/>
        </w:rPr>
        <w:t xml:space="preserve"> 31), which is similar to </w:t>
      </w:r>
      <w:r w:rsidR="00B82EA1">
        <w:rPr>
          <w:rFonts w:ascii="Times New Roman" w:hAnsi="Times New Roman" w:cs="Times New Roman"/>
          <w:sz w:val="24"/>
          <w:szCs w:val="24"/>
        </w:rPr>
        <w:t xml:space="preserve">Gilgamesh’s </w:t>
      </w:r>
      <w:r w:rsidR="00B82EA1" w:rsidRPr="00B82EA1">
        <w:rPr>
          <w:rFonts w:ascii="Times New Roman" w:hAnsi="Times New Roman" w:cs="Times New Roman"/>
          <w:sz w:val="24"/>
          <w:szCs w:val="24"/>
          <w:u w:val="single"/>
        </w:rPr>
        <w:t>unrelenting</w:t>
      </w:r>
      <w:r w:rsidR="00B82EA1">
        <w:rPr>
          <w:rFonts w:ascii="Times New Roman" w:hAnsi="Times New Roman" w:cs="Times New Roman"/>
          <w:sz w:val="24"/>
          <w:szCs w:val="24"/>
        </w:rPr>
        <w:t xml:space="preserve"> quest to seek immortality. However, a snake later “rose out of the water and snatched it </w:t>
      </w:r>
      <w:r>
        <w:rPr>
          <w:rFonts w:ascii="Times New Roman" w:hAnsi="Times New Roman" w:cs="Times New Roman"/>
          <w:sz w:val="24"/>
          <w:szCs w:val="24"/>
        </w:rPr>
        <w:t>away” (</w:t>
      </w:r>
      <w:r w:rsidRPr="00C30E37">
        <w:rPr>
          <w:rFonts w:ascii="Times New Roman" w:hAnsi="Times New Roman" w:cs="Times New Roman"/>
          <w:i/>
          <w:sz w:val="24"/>
          <w:szCs w:val="24"/>
        </w:rPr>
        <w:t>Epic of Gilgamesh</w:t>
      </w:r>
      <w:r>
        <w:rPr>
          <w:rFonts w:ascii="Times New Roman" w:hAnsi="Times New Roman" w:cs="Times New Roman"/>
          <w:sz w:val="24"/>
          <w:szCs w:val="24"/>
        </w:rPr>
        <w:t xml:space="preserve"> 32). During Gilgamesh’s quest, both the plant and his wish for immortality are unfortunately snatched away from him.</w:t>
      </w:r>
    </w:p>
    <w:p w:rsidR="00997A41" w:rsidRDefault="00997A41" w:rsidP="00997A41">
      <w:pPr>
        <w:spacing w:line="480" w:lineRule="auto"/>
        <w:rPr>
          <w:rFonts w:ascii="Times New Roman" w:hAnsi="Times New Roman" w:cs="Times New Roman"/>
          <w:b/>
          <w:sz w:val="24"/>
          <w:szCs w:val="24"/>
        </w:rPr>
      </w:pPr>
    </w:p>
    <w:p w:rsidR="00997A41" w:rsidRDefault="00997A41">
      <w:pPr>
        <w:rPr>
          <w:rFonts w:ascii="Times New Roman" w:hAnsi="Times New Roman" w:cs="Times New Roman"/>
          <w:b/>
          <w:sz w:val="24"/>
          <w:szCs w:val="24"/>
        </w:rPr>
      </w:pPr>
      <w:r>
        <w:rPr>
          <w:rFonts w:ascii="Times New Roman" w:hAnsi="Times New Roman" w:cs="Times New Roman"/>
          <w:b/>
          <w:sz w:val="24"/>
          <w:szCs w:val="24"/>
        </w:rPr>
        <w:br w:type="page"/>
      </w:r>
    </w:p>
    <w:p w:rsidR="00997A41" w:rsidRDefault="00997A41" w:rsidP="00997A41">
      <w:pPr>
        <w:spacing w:line="480" w:lineRule="auto"/>
        <w:jc w:val="center"/>
        <w:rPr>
          <w:rFonts w:ascii="Times New Roman" w:hAnsi="Times New Roman" w:cs="Times New Roman"/>
          <w:sz w:val="24"/>
          <w:szCs w:val="24"/>
        </w:rPr>
      </w:pPr>
      <w:r w:rsidRPr="00997A41">
        <w:rPr>
          <w:rFonts w:ascii="Times New Roman" w:hAnsi="Times New Roman" w:cs="Times New Roman"/>
          <w:sz w:val="24"/>
          <w:szCs w:val="24"/>
        </w:rPr>
        <w:lastRenderedPageBreak/>
        <w:t>The Mighty Flood Tales</w:t>
      </w:r>
    </w:p>
    <w:p w:rsidR="00997A41" w:rsidRDefault="00997A41" w:rsidP="00997A41">
      <w:pPr>
        <w:spacing w:line="480" w:lineRule="auto"/>
        <w:rPr>
          <w:rFonts w:ascii="Times New Roman" w:hAnsi="Times New Roman" w:cs="Times New Roman"/>
          <w:sz w:val="24"/>
          <w:szCs w:val="24"/>
        </w:rPr>
      </w:pPr>
      <w:r>
        <w:rPr>
          <w:rFonts w:ascii="Times New Roman" w:hAnsi="Times New Roman" w:cs="Times New Roman"/>
          <w:sz w:val="24"/>
          <w:szCs w:val="24"/>
        </w:rPr>
        <w:tab/>
        <w:t>The concept of a Flood is evident in both t</w:t>
      </w:r>
      <w:r w:rsidRPr="0070104A">
        <w:rPr>
          <w:rFonts w:ascii="Times New Roman" w:hAnsi="Times New Roman" w:cs="Times New Roman"/>
          <w:sz w:val="24"/>
          <w:szCs w:val="24"/>
        </w:rPr>
        <w:t xml:space="preserve">he </w:t>
      </w:r>
      <w:r w:rsidRPr="0070104A">
        <w:rPr>
          <w:rFonts w:ascii="Times New Roman" w:hAnsi="Times New Roman" w:cs="Times New Roman"/>
          <w:i/>
          <w:sz w:val="24"/>
          <w:szCs w:val="24"/>
        </w:rPr>
        <w:t>Epic of Gilgamesh</w:t>
      </w:r>
      <w:r w:rsidRPr="0070104A">
        <w:rPr>
          <w:rFonts w:ascii="Times New Roman" w:hAnsi="Times New Roman" w:cs="Times New Roman"/>
          <w:sz w:val="24"/>
          <w:szCs w:val="24"/>
        </w:rPr>
        <w:t xml:space="preserve"> </w:t>
      </w:r>
      <w:r>
        <w:rPr>
          <w:rFonts w:ascii="Times New Roman" w:hAnsi="Times New Roman" w:cs="Times New Roman"/>
          <w:sz w:val="24"/>
          <w:szCs w:val="24"/>
        </w:rPr>
        <w:t xml:space="preserve">and the book of </w:t>
      </w:r>
      <w:r w:rsidRPr="0070104A">
        <w:rPr>
          <w:rFonts w:ascii="Times New Roman" w:hAnsi="Times New Roman" w:cs="Times New Roman"/>
          <w:i/>
          <w:sz w:val="24"/>
          <w:szCs w:val="24"/>
        </w:rPr>
        <w:t>Genesis</w:t>
      </w:r>
      <w:r>
        <w:rPr>
          <w:rFonts w:ascii="Times New Roman" w:hAnsi="Times New Roman" w:cs="Times New Roman"/>
          <w:sz w:val="24"/>
          <w:szCs w:val="24"/>
        </w:rPr>
        <w:t xml:space="preserve">. In the two versions, both share the archetype that the gods or god are angered with mankind. With this anger comes the destruction and renewal of the earth. Within the </w:t>
      </w:r>
      <w:r w:rsidRPr="003746A8">
        <w:rPr>
          <w:rFonts w:ascii="Times New Roman" w:hAnsi="Times New Roman" w:cs="Times New Roman"/>
          <w:i/>
          <w:sz w:val="24"/>
          <w:szCs w:val="24"/>
        </w:rPr>
        <w:t>Epic of Gilgamesh</w:t>
      </w:r>
      <w:r>
        <w:rPr>
          <w:rFonts w:ascii="Times New Roman" w:hAnsi="Times New Roman" w:cs="Times New Roman"/>
          <w:sz w:val="24"/>
          <w:szCs w:val="24"/>
        </w:rPr>
        <w:t>, Enlil, the Sumerian god of the moon, said that “‘the uproar of mankind is intolerable and sleep is no longer possible by reason of babel.’ So the gods agreed to exterminate mankind” (</w:t>
      </w:r>
      <w:r w:rsidRPr="003746A8">
        <w:rPr>
          <w:rFonts w:ascii="Times New Roman" w:hAnsi="Times New Roman" w:cs="Times New Roman"/>
          <w:i/>
          <w:sz w:val="24"/>
          <w:szCs w:val="24"/>
        </w:rPr>
        <w:t>Epic of Gilgamesh</w:t>
      </w:r>
      <w:r>
        <w:rPr>
          <w:rFonts w:ascii="Times New Roman" w:hAnsi="Times New Roman" w:cs="Times New Roman"/>
          <w:sz w:val="24"/>
          <w:szCs w:val="24"/>
        </w:rPr>
        <w:t xml:space="preserve"> 25). This uproar is also displayed in </w:t>
      </w:r>
      <w:r w:rsidRPr="00C30E37">
        <w:rPr>
          <w:rFonts w:ascii="Times New Roman" w:hAnsi="Times New Roman" w:cs="Times New Roman"/>
          <w:i/>
          <w:sz w:val="24"/>
          <w:szCs w:val="24"/>
        </w:rPr>
        <w:t>Genesis</w:t>
      </w:r>
      <w:r>
        <w:rPr>
          <w:rFonts w:ascii="Times New Roman" w:hAnsi="Times New Roman" w:cs="Times New Roman"/>
          <w:sz w:val="24"/>
          <w:szCs w:val="24"/>
        </w:rPr>
        <w:t xml:space="preserve"> when “the Lord said, ‘I will blot out from the earth the men whom I created-men together with beasts, creeping things, and birds of the sky; for I regret that I made them’” (</w:t>
      </w:r>
      <w:r w:rsidRPr="003746A8">
        <w:rPr>
          <w:rFonts w:ascii="Times New Roman" w:hAnsi="Times New Roman" w:cs="Times New Roman"/>
          <w:i/>
          <w:sz w:val="24"/>
          <w:szCs w:val="24"/>
        </w:rPr>
        <w:t>Genesis</w:t>
      </w:r>
      <w:r>
        <w:rPr>
          <w:rFonts w:ascii="Times New Roman" w:hAnsi="Times New Roman" w:cs="Times New Roman"/>
          <w:sz w:val="24"/>
          <w:szCs w:val="24"/>
        </w:rPr>
        <w:t xml:space="preserve"> 6:7). The condemnation is repeated again as “God said to Noah, ‘I have decided to put an end to all flesh, for the earth is filled with lawlessness because of them: I am about to destroy them with the earth’” (</w:t>
      </w:r>
      <w:r w:rsidRPr="003746A8">
        <w:rPr>
          <w:rFonts w:ascii="Times New Roman" w:hAnsi="Times New Roman" w:cs="Times New Roman"/>
          <w:i/>
          <w:sz w:val="24"/>
          <w:szCs w:val="24"/>
        </w:rPr>
        <w:t>Genesis</w:t>
      </w:r>
      <w:r>
        <w:rPr>
          <w:rFonts w:ascii="Times New Roman" w:hAnsi="Times New Roman" w:cs="Times New Roman"/>
          <w:sz w:val="24"/>
          <w:szCs w:val="24"/>
        </w:rPr>
        <w:t xml:space="preserve"> 6:13). This pattern of wrong-doing by mankind is evident in both texts as both gods decide to send a mighty f</w:t>
      </w:r>
      <w:r w:rsidR="00C30E37">
        <w:rPr>
          <w:rFonts w:ascii="Times New Roman" w:hAnsi="Times New Roman" w:cs="Times New Roman"/>
          <w:sz w:val="24"/>
          <w:szCs w:val="24"/>
        </w:rPr>
        <w:t>lood upon the earth. Also, the</w:t>
      </w:r>
      <w:r>
        <w:rPr>
          <w:rFonts w:ascii="Times New Roman" w:hAnsi="Times New Roman" w:cs="Times New Roman"/>
          <w:sz w:val="24"/>
          <w:szCs w:val="24"/>
        </w:rPr>
        <w:t xml:space="preserve"> con</w:t>
      </w:r>
      <w:r w:rsidR="00C30E37">
        <w:rPr>
          <w:rFonts w:ascii="Times New Roman" w:hAnsi="Times New Roman" w:cs="Times New Roman"/>
          <w:sz w:val="24"/>
          <w:szCs w:val="24"/>
        </w:rPr>
        <w:t>tent included in both tales</w:t>
      </w:r>
      <w:r>
        <w:rPr>
          <w:rFonts w:ascii="Times New Roman" w:hAnsi="Times New Roman" w:cs="Times New Roman"/>
          <w:sz w:val="24"/>
          <w:szCs w:val="24"/>
        </w:rPr>
        <w:t xml:space="preserve"> displays the archetype of the god or gods distinguishing one person to carry out their will. The Bible shows God directing Noah, the distinguished man for the quest, how to prepare for the Flood to wipeout mankind: “make yourself an ark of gopher wood: make it an ark with compartments and cover it inside and out with pitch” (</w:t>
      </w:r>
      <w:r w:rsidRPr="003746A8">
        <w:rPr>
          <w:rFonts w:ascii="Times New Roman" w:hAnsi="Times New Roman" w:cs="Times New Roman"/>
          <w:i/>
          <w:sz w:val="24"/>
          <w:szCs w:val="24"/>
        </w:rPr>
        <w:t>Genesis</w:t>
      </w:r>
      <w:r>
        <w:rPr>
          <w:rFonts w:ascii="Times New Roman" w:hAnsi="Times New Roman" w:cs="Times New Roman"/>
          <w:sz w:val="24"/>
          <w:szCs w:val="24"/>
        </w:rPr>
        <w:t xml:space="preserve"> 6: 14). Unlike the rest of mankind, God said to Noah, “I will establish My covenant with you, and you shall enter the ark, with your sons, your wife, and your sons’ wives” (</w:t>
      </w:r>
      <w:r w:rsidRPr="003746A8">
        <w:rPr>
          <w:rFonts w:ascii="Times New Roman" w:hAnsi="Times New Roman" w:cs="Times New Roman"/>
          <w:i/>
          <w:sz w:val="24"/>
          <w:szCs w:val="24"/>
        </w:rPr>
        <w:t xml:space="preserve">Genesis </w:t>
      </w:r>
      <w:r>
        <w:rPr>
          <w:rFonts w:ascii="Times New Roman" w:hAnsi="Times New Roman" w:cs="Times New Roman"/>
          <w:sz w:val="24"/>
          <w:szCs w:val="24"/>
        </w:rPr>
        <w:t>6:18). God is drawing Noah out of the crowd of mankind and is distinguishing him to fulfi</w:t>
      </w:r>
      <w:r w:rsidR="003746A8">
        <w:rPr>
          <w:rFonts w:ascii="Times New Roman" w:hAnsi="Times New Roman" w:cs="Times New Roman"/>
          <w:sz w:val="24"/>
          <w:szCs w:val="24"/>
        </w:rPr>
        <w:t>ll his quest of building the ark</w:t>
      </w:r>
      <w:r>
        <w:rPr>
          <w:rFonts w:ascii="Times New Roman" w:hAnsi="Times New Roman" w:cs="Times New Roman"/>
          <w:sz w:val="24"/>
          <w:szCs w:val="24"/>
        </w:rPr>
        <w:t xml:space="preserve">. On the other hand, the </w:t>
      </w:r>
      <w:r w:rsidRPr="003D00BC">
        <w:rPr>
          <w:rFonts w:ascii="Times New Roman" w:hAnsi="Times New Roman" w:cs="Times New Roman"/>
          <w:i/>
          <w:sz w:val="24"/>
          <w:szCs w:val="24"/>
        </w:rPr>
        <w:t xml:space="preserve">Epic of Gilgamesh </w:t>
      </w:r>
      <w:r>
        <w:rPr>
          <w:rFonts w:ascii="Times New Roman" w:hAnsi="Times New Roman" w:cs="Times New Roman"/>
          <w:sz w:val="24"/>
          <w:szCs w:val="24"/>
        </w:rPr>
        <w:t xml:space="preserve">shows the god Shamash establishing his for quest Utnapishtim: “O man of Shurrupak, son of Ubara-Tutu; tear down your house and build a boat, abandon possessions and look for life, despise worldly goods and save your soul alive. Tear down your house, I say, and build a boat…take up into the boat </w:t>
      </w:r>
      <w:r>
        <w:rPr>
          <w:rFonts w:ascii="Times New Roman" w:hAnsi="Times New Roman" w:cs="Times New Roman"/>
          <w:sz w:val="24"/>
          <w:szCs w:val="24"/>
        </w:rPr>
        <w:lastRenderedPageBreak/>
        <w:t>the seed of all living creatures” (</w:t>
      </w:r>
      <w:r w:rsidRPr="003746A8">
        <w:rPr>
          <w:rFonts w:ascii="Times New Roman" w:hAnsi="Times New Roman" w:cs="Times New Roman"/>
          <w:i/>
          <w:sz w:val="24"/>
          <w:szCs w:val="24"/>
        </w:rPr>
        <w:t>Epic of Gilgamesh</w:t>
      </w:r>
      <w:r>
        <w:rPr>
          <w:rFonts w:ascii="Times New Roman" w:hAnsi="Times New Roman" w:cs="Times New Roman"/>
          <w:sz w:val="24"/>
          <w:szCs w:val="24"/>
        </w:rPr>
        <w:t xml:space="preserve"> 25). In both of the mighty flood </w:t>
      </w:r>
      <w:r w:rsidR="003746A8">
        <w:rPr>
          <w:rFonts w:ascii="Times New Roman" w:hAnsi="Times New Roman" w:cs="Times New Roman"/>
          <w:sz w:val="24"/>
          <w:szCs w:val="24"/>
        </w:rPr>
        <w:t>tales, archetypes are displayed: the god/gods becoming angered at mankind, the renewal of the earth, and the appointment of a man to fulfill the quest given by the gods.</w:t>
      </w:r>
    </w:p>
    <w:p w:rsidR="00997A41" w:rsidRDefault="00997A41">
      <w:pPr>
        <w:rPr>
          <w:rFonts w:ascii="Times New Roman" w:hAnsi="Times New Roman" w:cs="Times New Roman"/>
          <w:sz w:val="24"/>
          <w:szCs w:val="24"/>
        </w:rPr>
      </w:pPr>
      <w:r>
        <w:rPr>
          <w:rFonts w:ascii="Times New Roman" w:hAnsi="Times New Roman" w:cs="Times New Roman"/>
          <w:sz w:val="24"/>
          <w:szCs w:val="24"/>
        </w:rPr>
        <w:br w:type="page"/>
      </w:r>
    </w:p>
    <w:p w:rsidR="00997A41" w:rsidRDefault="00997A41" w:rsidP="00997A4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Ruling Style of King Hammurabi vs. King Gilgamesh</w:t>
      </w:r>
    </w:p>
    <w:p w:rsidR="00997A41" w:rsidRPr="0094446A" w:rsidRDefault="00997A41" w:rsidP="00997A4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ruling styles of King Gilgamesh and King Hammurabi share similarities</w:t>
      </w:r>
      <w:r w:rsidR="00B82EA1">
        <w:rPr>
          <w:rFonts w:ascii="Times New Roman" w:hAnsi="Times New Roman" w:cs="Times New Roman"/>
          <w:sz w:val="24"/>
          <w:szCs w:val="24"/>
        </w:rPr>
        <w:t xml:space="preserve"> and differnces</w:t>
      </w:r>
      <w:r>
        <w:rPr>
          <w:rFonts w:ascii="Times New Roman" w:hAnsi="Times New Roman" w:cs="Times New Roman"/>
          <w:sz w:val="24"/>
          <w:szCs w:val="24"/>
        </w:rPr>
        <w:t xml:space="preserve">. By examining the Stele of Hammurabi, </w:t>
      </w:r>
      <w:r w:rsidR="008352C1">
        <w:rPr>
          <w:rFonts w:ascii="Times New Roman" w:hAnsi="Times New Roman" w:cs="Times New Roman"/>
          <w:sz w:val="24"/>
          <w:szCs w:val="24"/>
        </w:rPr>
        <w:t xml:space="preserve">one is </w:t>
      </w:r>
      <w:r>
        <w:rPr>
          <w:rFonts w:ascii="Times New Roman" w:hAnsi="Times New Roman" w:cs="Times New Roman"/>
          <w:sz w:val="24"/>
          <w:szCs w:val="24"/>
        </w:rPr>
        <w:t xml:space="preserve">able to depict “Hammurabi in the presence of Shamash, the flame shouldered sun god. The king raises his hand in respect. The god extends to Hammurabi the rod and ring to symbolize authority” (Gardner 43).  This shows that Hammurabi displays extreme authority and power to be in the presence </w:t>
      </w:r>
      <w:r w:rsidR="00B82EA1">
        <w:rPr>
          <w:rFonts w:ascii="Times New Roman" w:hAnsi="Times New Roman" w:cs="Times New Roman"/>
          <w:sz w:val="24"/>
          <w:szCs w:val="24"/>
        </w:rPr>
        <w:t>of the</w:t>
      </w:r>
      <w:r>
        <w:rPr>
          <w:rFonts w:ascii="Times New Roman" w:hAnsi="Times New Roman" w:cs="Times New Roman"/>
          <w:sz w:val="24"/>
          <w:szCs w:val="24"/>
        </w:rPr>
        <w:t xml:space="preserve"> god Shamash. His ruling style is based off of the morals and values of his Sumerian religion to serve Shamash. Also, Gilgamesh was said to be “two thirds…god and one third man” (</w:t>
      </w:r>
      <w:r w:rsidRPr="003746A8">
        <w:rPr>
          <w:rFonts w:ascii="Times New Roman" w:hAnsi="Times New Roman" w:cs="Times New Roman"/>
          <w:i/>
          <w:sz w:val="24"/>
          <w:szCs w:val="24"/>
        </w:rPr>
        <w:t>Epic of Gilgamesh</w:t>
      </w:r>
      <w:r>
        <w:rPr>
          <w:rFonts w:ascii="Times New Roman" w:hAnsi="Times New Roman" w:cs="Times New Roman"/>
          <w:sz w:val="24"/>
          <w:szCs w:val="24"/>
        </w:rPr>
        <w:t xml:space="preserve"> 19). The fact that Gilgamesh is said to be part god and Hammurabi is displayed at eye level with a god shows the immense power that the men held</w:t>
      </w:r>
      <w:r w:rsidR="008352C1">
        <w:rPr>
          <w:rFonts w:ascii="Times New Roman" w:hAnsi="Times New Roman" w:cs="Times New Roman"/>
          <w:sz w:val="24"/>
          <w:szCs w:val="24"/>
        </w:rPr>
        <w:t xml:space="preserve"> when ruling</w:t>
      </w:r>
      <w:r>
        <w:rPr>
          <w:rFonts w:ascii="Times New Roman" w:hAnsi="Times New Roman" w:cs="Times New Roman"/>
          <w:sz w:val="24"/>
          <w:szCs w:val="24"/>
        </w:rPr>
        <w:t xml:space="preserve">. Later in the </w:t>
      </w:r>
      <w:r w:rsidRPr="0094446A">
        <w:rPr>
          <w:rFonts w:ascii="Times New Roman" w:hAnsi="Times New Roman" w:cs="Times New Roman"/>
          <w:i/>
          <w:sz w:val="24"/>
          <w:szCs w:val="24"/>
        </w:rPr>
        <w:t>Epic of Gilgames</w:t>
      </w:r>
      <w:r>
        <w:rPr>
          <w:rFonts w:ascii="Times New Roman" w:hAnsi="Times New Roman" w:cs="Times New Roman"/>
          <w:i/>
          <w:sz w:val="24"/>
          <w:szCs w:val="24"/>
        </w:rPr>
        <w:t>h</w:t>
      </w:r>
      <w:r w:rsidR="008352C1">
        <w:rPr>
          <w:rFonts w:ascii="Times New Roman" w:hAnsi="Times New Roman" w:cs="Times New Roman"/>
          <w:sz w:val="24"/>
          <w:szCs w:val="24"/>
        </w:rPr>
        <w:t>, Gilgamesh cried</w:t>
      </w:r>
      <w:r>
        <w:rPr>
          <w:rFonts w:ascii="Times New Roman" w:hAnsi="Times New Roman" w:cs="Times New Roman"/>
          <w:sz w:val="24"/>
          <w:szCs w:val="24"/>
        </w:rPr>
        <w:t xml:space="preserve"> out for the help of Shamash in battle with Humbaba and the “glorious Shamash heard his prayer and he summoned the great wind” (</w:t>
      </w:r>
      <w:r w:rsidRPr="003746A8">
        <w:rPr>
          <w:rFonts w:ascii="Times New Roman" w:hAnsi="Times New Roman" w:cs="Times New Roman"/>
          <w:i/>
          <w:sz w:val="24"/>
          <w:szCs w:val="24"/>
        </w:rPr>
        <w:t>Epic of Gilgamesh</w:t>
      </w:r>
      <w:r>
        <w:rPr>
          <w:rFonts w:ascii="Times New Roman" w:hAnsi="Times New Roman" w:cs="Times New Roman"/>
          <w:sz w:val="24"/>
          <w:szCs w:val="24"/>
        </w:rPr>
        <w:t xml:space="preserve"> 20). The ruling styles of the two kings show that they believe that they held the divine right to the throne due to favor with the god Shamash. </w:t>
      </w:r>
      <w:r w:rsidR="00C30E37">
        <w:rPr>
          <w:rFonts w:ascii="Times New Roman" w:hAnsi="Times New Roman" w:cs="Times New Roman"/>
          <w:sz w:val="24"/>
          <w:szCs w:val="24"/>
        </w:rPr>
        <w:t xml:space="preserve">However, the kings had different primary focuses when ruling. </w:t>
      </w:r>
      <w:r w:rsidR="00B82EA1">
        <w:rPr>
          <w:rFonts w:ascii="Times New Roman" w:hAnsi="Times New Roman" w:cs="Times New Roman"/>
          <w:sz w:val="24"/>
          <w:szCs w:val="24"/>
        </w:rPr>
        <w:t xml:space="preserve">Hammurabi is famous for saying: “if a man puts out the eye of another man, his eye shall he put out” (Gardner 43).  His ruling style consisted of fairness and no tolerance for acts of wrong doing. Gilgamesh however, ruled strictly, but cared more about a valid name or title for himself rather than focusing on the fairness toward the people. </w:t>
      </w:r>
      <w:r w:rsidR="00645EA3">
        <w:rPr>
          <w:rFonts w:ascii="Times New Roman" w:hAnsi="Times New Roman" w:cs="Times New Roman"/>
          <w:sz w:val="24"/>
          <w:szCs w:val="24"/>
        </w:rPr>
        <w:t>He seeks a quest of immortality and defeats the great Humbaba and receives praises: “O Gilgamesh, king and conqueror of the dreadful blaze…glory to him” (</w:t>
      </w:r>
      <w:r w:rsidR="00645EA3" w:rsidRPr="00645EA3">
        <w:rPr>
          <w:rFonts w:ascii="Times New Roman" w:hAnsi="Times New Roman" w:cs="Times New Roman"/>
          <w:i/>
          <w:sz w:val="24"/>
          <w:szCs w:val="24"/>
        </w:rPr>
        <w:t>Epic of Gilgamesh</w:t>
      </w:r>
      <w:r w:rsidR="00645EA3">
        <w:rPr>
          <w:rFonts w:ascii="Times New Roman" w:hAnsi="Times New Roman" w:cs="Times New Roman"/>
          <w:sz w:val="24"/>
          <w:szCs w:val="24"/>
        </w:rPr>
        <w:t xml:space="preserve"> 22). The two kings are both ruling under the same god</w:t>
      </w:r>
      <w:r w:rsidR="00C30E37">
        <w:rPr>
          <w:rFonts w:ascii="Times New Roman" w:hAnsi="Times New Roman" w:cs="Times New Roman"/>
          <w:sz w:val="24"/>
          <w:szCs w:val="24"/>
        </w:rPr>
        <w:t>s</w:t>
      </w:r>
      <w:r w:rsidR="00645EA3">
        <w:rPr>
          <w:rFonts w:ascii="Times New Roman" w:hAnsi="Times New Roman" w:cs="Times New Roman"/>
          <w:sz w:val="24"/>
          <w:szCs w:val="24"/>
        </w:rPr>
        <w:t>; however, one cares about the fairness of the citizens while the other is more occupied with finding a name for himself. Hammurabi rules strictly with zero tolerance, and Gilgamesh rules with arrogance as he seeks immortality instead of focusing on the people.</w:t>
      </w:r>
    </w:p>
    <w:p w:rsidR="00997A41" w:rsidRDefault="00997A41" w:rsidP="00997A41">
      <w:pPr>
        <w:spacing w:line="480" w:lineRule="auto"/>
        <w:rPr>
          <w:rFonts w:ascii="Times New Roman" w:hAnsi="Times New Roman" w:cs="Times New Roman"/>
          <w:sz w:val="24"/>
          <w:szCs w:val="24"/>
        </w:rPr>
      </w:pPr>
    </w:p>
    <w:p w:rsidR="00997A41" w:rsidRDefault="005577C0" w:rsidP="00645EA3">
      <w:pPr>
        <w:jc w:val="center"/>
        <w:rPr>
          <w:rFonts w:ascii="Times New Roman" w:hAnsi="Times New Roman" w:cs="Times New Roman"/>
          <w:sz w:val="24"/>
          <w:szCs w:val="24"/>
        </w:rPr>
      </w:pPr>
      <w:r>
        <w:rPr>
          <w:rFonts w:ascii="Times New Roman" w:hAnsi="Times New Roman" w:cs="Times New Roman"/>
          <w:sz w:val="24"/>
          <w:szCs w:val="24"/>
        </w:rPr>
        <w:t>The Similarities in Cultural Values of the Mesopotamians and Egyptians</w:t>
      </w:r>
    </w:p>
    <w:p w:rsidR="005577C0" w:rsidRPr="0039508F" w:rsidRDefault="005577C0" w:rsidP="005577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ancient Egyptian and Mesopotamian cultures have similar concerns regarding moral code and laws. Both ancient societies had deep concerns regarding manslaughter. In the Mesopotamian culture, </w:t>
      </w:r>
      <w:r w:rsidR="003746A8" w:rsidRPr="003746A8">
        <w:rPr>
          <w:rFonts w:ascii="Times New Roman" w:hAnsi="Times New Roman" w:cs="Times New Roman"/>
          <w:i/>
          <w:sz w:val="24"/>
          <w:szCs w:val="24"/>
        </w:rPr>
        <w:t>Hammurabi’s</w:t>
      </w:r>
      <w:r w:rsidRPr="003746A8">
        <w:rPr>
          <w:rFonts w:ascii="Times New Roman" w:hAnsi="Times New Roman" w:cs="Times New Roman"/>
          <w:i/>
          <w:sz w:val="24"/>
          <w:szCs w:val="24"/>
        </w:rPr>
        <w:t xml:space="preserve"> Code of Law</w:t>
      </w:r>
      <w:r>
        <w:rPr>
          <w:rFonts w:ascii="Times New Roman" w:hAnsi="Times New Roman" w:cs="Times New Roman"/>
          <w:sz w:val="24"/>
          <w:szCs w:val="24"/>
        </w:rPr>
        <w:t xml:space="preserve"> states: “If a man has accused a man and has charged him with manslaughter and then has not proved [it against] him, his accuser shall be put to death” (Stearns 21). The people of Mesopotamia were so concerned about the mention of manslaughter that they would even kill the accuser if he was false! In the Egyptian’s </w:t>
      </w:r>
      <w:r w:rsidRPr="0039508F">
        <w:rPr>
          <w:rFonts w:ascii="Times New Roman" w:hAnsi="Times New Roman" w:cs="Times New Roman"/>
          <w:i/>
          <w:sz w:val="24"/>
          <w:szCs w:val="24"/>
        </w:rPr>
        <w:t>The Book of the Dead Spell</w:t>
      </w:r>
      <w:r w:rsidRPr="0039508F">
        <w:rPr>
          <w:rFonts w:ascii="Times New Roman" w:hAnsi="Times New Roman" w:cs="Times New Roman"/>
          <w:sz w:val="24"/>
          <w:szCs w:val="24"/>
        </w:rPr>
        <w:t xml:space="preserve">, </w:t>
      </w:r>
      <w:r>
        <w:rPr>
          <w:rFonts w:ascii="Times New Roman" w:hAnsi="Times New Roman" w:cs="Times New Roman"/>
          <w:sz w:val="24"/>
          <w:szCs w:val="24"/>
        </w:rPr>
        <w:t xml:space="preserve">the weighing of the heart of the dead </w:t>
      </w:r>
      <w:r w:rsidR="00A7169B">
        <w:rPr>
          <w:rFonts w:ascii="Times New Roman" w:hAnsi="Times New Roman" w:cs="Times New Roman"/>
          <w:sz w:val="24"/>
          <w:szCs w:val="24"/>
        </w:rPr>
        <w:t xml:space="preserve">person </w:t>
      </w:r>
      <w:r>
        <w:rPr>
          <w:rFonts w:ascii="Times New Roman" w:hAnsi="Times New Roman" w:cs="Times New Roman"/>
          <w:sz w:val="24"/>
          <w:szCs w:val="24"/>
        </w:rPr>
        <w:t>takes place</w:t>
      </w:r>
      <w:r w:rsidR="00A7169B">
        <w:rPr>
          <w:rFonts w:ascii="Times New Roman" w:hAnsi="Times New Roman" w:cs="Times New Roman"/>
          <w:sz w:val="24"/>
          <w:szCs w:val="24"/>
        </w:rPr>
        <w:t>. The</w:t>
      </w:r>
      <w:r>
        <w:rPr>
          <w:rFonts w:ascii="Times New Roman" w:hAnsi="Times New Roman" w:cs="Times New Roman"/>
          <w:sz w:val="24"/>
          <w:szCs w:val="24"/>
        </w:rPr>
        <w:t xml:space="preserve"> dead being is required </w:t>
      </w:r>
      <w:r w:rsidR="00A7169B">
        <w:rPr>
          <w:rFonts w:ascii="Times New Roman" w:hAnsi="Times New Roman" w:cs="Times New Roman"/>
          <w:sz w:val="24"/>
          <w:szCs w:val="24"/>
        </w:rPr>
        <w:t>to prove that his heart is good before he can continues in the afterlife.</w:t>
      </w:r>
      <w:r>
        <w:rPr>
          <w:rFonts w:ascii="Times New Roman" w:hAnsi="Times New Roman" w:cs="Times New Roman"/>
          <w:sz w:val="24"/>
          <w:szCs w:val="24"/>
        </w:rPr>
        <w:t xml:space="preserve"> The </w:t>
      </w:r>
      <w:r w:rsidR="00A7169B">
        <w:rPr>
          <w:rFonts w:ascii="Times New Roman" w:hAnsi="Times New Roman" w:cs="Times New Roman"/>
          <w:sz w:val="24"/>
          <w:szCs w:val="24"/>
        </w:rPr>
        <w:t xml:space="preserve">Egyptian </w:t>
      </w:r>
      <w:r>
        <w:rPr>
          <w:rFonts w:ascii="Times New Roman" w:hAnsi="Times New Roman" w:cs="Times New Roman"/>
          <w:sz w:val="24"/>
          <w:szCs w:val="24"/>
        </w:rPr>
        <w:t>books says, “I have not killed” (</w:t>
      </w:r>
      <w:r w:rsidRPr="003746A8">
        <w:rPr>
          <w:rFonts w:ascii="Times New Roman" w:hAnsi="Times New Roman" w:cs="Times New Roman"/>
          <w:i/>
          <w:sz w:val="24"/>
          <w:szCs w:val="24"/>
        </w:rPr>
        <w:t xml:space="preserve">The Book of the Dead Spell </w:t>
      </w:r>
      <w:r>
        <w:rPr>
          <w:rFonts w:ascii="Times New Roman" w:hAnsi="Times New Roman" w:cs="Times New Roman"/>
          <w:sz w:val="24"/>
          <w:szCs w:val="24"/>
        </w:rPr>
        <w:t>2) to help prove that he is worth keeping. Furthermore, both cultures opposed the act of manslaughter. The societies also were concerned about stealing from the temple. The Mesopotamian society believed that “if someone steals property from a temple, he will be put to death, as will the person who receives the stolen goods” (Gardner 43). Whereas the Egyptians stated, “I have not harmed the offering-loaves of the gods” (</w:t>
      </w:r>
      <w:r w:rsidRPr="003746A8">
        <w:rPr>
          <w:rFonts w:ascii="Times New Roman" w:hAnsi="Times New Roman" w:cs="Times New Roman"/>
          <w:i/>
          <w:sz w:val="24"/>
          <w:szCs w:val="24"/>
        </w:rPr>
        <w:t>The Book of the Dead Spell</w:t>
      </w:r>
      <w:r>
        <w:rPr>
          <w:rFonts w:ascii="Times New Roman" w:hAnsi="Times New Roman" w:cs="Times New Roman"/>
          <w:sz w:val="24"/>
          <w:szCs w:val="24"/>
        </w:rPr>
        <w:t xml:space="preserve"> 2). In both circumstances, the two cultures were very religious</w:t>
      </w:r>
      <w:r w:rsidR="00A7169B">
        <w:rPr>
          <w:rFonts w:ascii="Times New Roman" w:hAnsi="Times New Roman" w:cs="Times New Roman"/>
          <w:sz w:val="24"/>
          <w:szCs w:val="24"/>
        </w:rPr>
        <w:t>. S</w:t>
      </w:r>
      <w:r>
        <w:rPr>
          <w:rFonts w:ascii="Times New Roman" w:hAnsi="Times New Roman" w:cs="Times New Roman"/>
          <w:sz w:val="24"/>
          <w:szCs w:val="24"/>
        </w:rPr>
        <w:t>tealing from the gods was intolerable because they believe horrific things might occur if one angered the gods. That is why they would both would continuously present offerings to the gods in temples to find peace and favo</w:t>
      </w:r>
      <w:r w:rsidR="00A7169B">
        <w:rPr>
          <w:rFonts w:ascii="Times New Roman" w:hAnsi="Times New Roman" w:cs="Times New Roman"/>
          <w:sz w:val="24"/>
          <w:szCs w:val="24"/>
        </w:rPr>
        <w:t xml:space="preserve">r with them.  The concept of stealing or </w:t>
      </w:r>
      <w:r>
        <w:rPr>
          <w:rFonts w:ascii="Times New Roman" w:hAnsi="Times New Roman" w:cs="Times New Roman"/>
          <w:sz w:val="24"/>
          <w:szCs w:val="24"/>
        </w:rPr>
        <w:t xml:space="preserve">taking something that is not </w:t>
      </w:r>
      <w:r w:rsidR="00A7169B">
        <w:rPr>
          <w:rFonts w:ascii="Times New Roman" w:hAnsi="Times New Roman" w:cs="Times New Roman"/>
          <w:sz w:val="24"/>
          <w:szCs w:val="24"/>
        </w:rPr>
        <w:t xml:space="preserve">your own </w:t>
      </w:r>
      <w:bookmarkStart w:id="0" w:name="_GoBack"/>
      <w:bookmarkEnd w:id="0"/>
      <w:r>
        <w:rPr>
          <w:rFonts w:ascii="Times New Roman" w:hAnsi="Times New Roman" w:cs="Times New Roman"/>
          <w:sz w:val="24"/>
          <w:szCs w:val="24"/>
        </w:rPr>
        <w:t xml:space="preserve">occurs again in the two cultures. Besides stealing from the gods, </w:t>
      </w:r>
      <w:r w:rsidRPr="00B74971">
        <w:rPr>
          <w:rFonts w:ascii="Times New Roman" w:hAnsi="Times New Roman" w:cs="Times New Roman"/>
          <w:i/>
          <w:sz w:val="24"/>
          <w:szCs w:val="24"/>
        </w:rPr>
        <w:t>Hammurabi’s Code of La</w:t>
      </w:r>
      <w:r>
        <w:rPr>
          <w:rFonts w:ascii="Times New Roman" w:hAnsi="Times New Roman" w:cs="Times New Roman"/>
          <w:sz w:val="24"/>
          <w:szCs w:val="24"/>
        </w:rPr>
        <w:t xml:space="preserve">w addresses stealing from one another: “if a merchant increases interest beyond that set by the king and collects it, that merchant will lose what is lent” (Stearns 21). Just as a merchant should not steal from the King, the Egyptians said, “I have not taken milk from the </w:t>
      </w:r>
      <w:r>
        <w:rPr>
          <w:rFonts w:ascii="Times New Roman" w:hAnsi="Times New Roman" w:cs="Times New Roman"/>
          <w:sz w:val="24"/>
          <w:szCs w:val="24"/>
        </w:rPr>
        <w:lastRenderedPageBreak/>
        <w:t xml:space="preserve">mouths of babes” (The </w:t>
      </w:r>
      <w:r w:rsidRPr="00B74971">
        <w:rPr>
          <w:rFonts w:ascii="Times New Roman" w:hAnsi="Times New Roman" w:cs="Times New Roman"/>
          <w:i/>
          <w:sz w:val="24"/>
          <w:szCs w:val="24"/>
        </w:rPr>
        <w:t>Book of the Dead</w:t>
      </w:r>
      <w:r>
        <w:rPr>
          <w:rFonts w:ascii="Times New Roman" w:hAnsi="Times New Roman" w:cs="Times New Roman"/>
          <w:sz w:val="24"/>
          <w:szCs w:val="24"/>
        </w:rPr>
        <w:t xml:space="preserve"> 2). In both cases, the cultures are emphasizing that one should not take what is not rightfully theirs. Overall, the Mesopotamian and Egyptian cultures share key concerns about manslaughter, stealing from the gods, and taking what is not rightfully theirs. </w:t>
      </w:r>
    </w:p>
    <w:p w:rsidR="005577C0" w:rsidRPr="003D00BC" w:rsidRDefault="005577C0" w:rsidP="005577C0">
      <w:pPr>
        <w:spacing w:line="480" w:lineRule="auto"/>
        <w:rPr>
          <w:rFonts w:ascii="Times New Roman" w:hAnsi="Times New Roman" w:cs="Times New Roman"/>
          <w:sz w:val="24"/>
          <w:szCs w:val="24"/>
        </w:rPr>
      </w:pPr>
    </w:p>
    <w:p w:rsidR="00997A41" w:rsidRDefault="00997A41">
      <w:pPr>
        <w:rPr>
          <w:rFonts w:ascii="Times New Roman" w:hAnsi="Times New Roman" w:cs="Times New Roman"/>
          <w:sz w:val="24"/>
          <w:szCs w:val="24"/>
        </w:rPr>
      </w:pPr>
    </w:p>
    <w:p w:rsidR="00997A41" w:rsidRPr="00997A41" w:rsidRDefault="00997A41" w:rsidP="00997A41">
      <w:pPr>
        <w:spacing w:line="480" w:lineRule="auto"/>
        <w:jc w:val="center"/>
        <w:rPr>
          <w:rFonts w:ascii="Times New Roman" w:hAnsi="Times New Roman" w:cs="Times New Roman"/>
          <w:sz w:val="24"/>
          <w:szCs w:val="24"/>
        </w:rPr>
      </w:pPr>
    </w:p>
    <w:sectPr w:rsidR="00997A41" w:rsidRPr="00997A41" w:rsidSect="001B73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CD" w:rsidRDefault="001642CD" w:rsidP="00997A41">
      <w:pPr>
        <w:spacing w:after="0" w:line="240" w:lineRule="auto"/>
      </w:pPr>
      <w:r>
        <w:separator/>
      </w:r>
    </w:p>
  </w:endnote>
  <w:endnote w:type="continuationSeparator" w:id="0">
    <w:p w:rsidR="001642CD" w:rsidRDefault="001642CD" w:rsidP="0099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CD" w:rsidRDefault="001642CD" w:rsidP="00997A41">
      <w:pPr>
        <w:spacing w:after="0" w:line="240" w:lineRule="auto"/>
      </w:pPr>
      <w:r>
        <w:separator/>
      </w:r>
    </w:p>
  </w:footnote>
  <w:footnote w:type="continuationSeparator" w:id="0">
    <w:p w:rsidR="001642CD" w:rsidRDefault="001642CD" w:rsidP="0099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A1" w:rsidRPr="00997A41" w:rsidRDefault="00B82EA1">
    <w:pPr>
      <w:pStyle w:val="Header"/>
      <w:jc w:val="right"/>
      <w:rPr>
        <w:rFonts w:ascii="Times New Roman" w:hAnsi="Times New Roman" w:cs="Times New Roman"/>
        <w:sz w:val="24"/>
        <w:szCs w:val="24"/>
      </w:rPr>
    </w:pPr>
    <w:r w:rsidRPr="00997A41">
      <w:rPr>
        <w:rFonts w:ascii="Times New Roman" w:hAnsi="Times New Roman" w:cs="Times New Roman"/>
        <w:sz w:val="24"/>
        <w:szCs w:val="24"/>
      </w:rPr>
      <w:t xml:space="preserve">Nichols </w:t>
    </w:r>
    <w:sdt>
      <w:sdtPr>
        <w:rPr>
          <w:rFonts w:ascii="Times New Roman" w:hAnsi="Times New Roman" w:cs="Times New Roman"/>
          <w:sz w:val="24"/>
          <w:szCs w:val="24"/>
        </w:rPr>
        <w:id w:val="460796659"/>
        <w:docPartObj>
          <w:docPartGallery w:val="Page Numbers (Top of Page)"/>
          <w:docPartUnique/>
        </w:docPartObj>
      </w:sdtPr>
      <w:sdtEndPr/>
      <w:sdtContent>
        <w:r w:rsidRPr="00997A41">
          <w:rPr>
            <w:rFonts w:ascii="Times New Roman" w:hAnsi="Times New Roman" w:cs="Times New Roman"/>
            <w:sz w:val="24"/>
            <w:szCs w:val="24"/>
          </w:rPr>
          <w:fldChar w:fldCharType="begin"/>
        </w:r>
        <w:r w:rsidRPr="00997A41">
          <w:rPr>
            <w:rFonts w:ascii="Times New Roman" w:hAnsi="Times New Roman" w:cs="Times New Roman"/>
            <w:sz w:val="24"/>
            <w:szCs w:val="24"/>
          </w:rPr>
          <w:instrText xml:space="preserve"> PAGE   \* MERGEFORMAT </w:instrText>
        </w:r>
        <w:r w:rsidRPr="00997A41">
          <w:rPr>
            <w:rFonts w:ascii="Times New Roman" w:hAnsi="Times New Roman" w:cs="Times New Roman"/>
            <w:sz w:val="24"/>
            <w:szCs w:val="24"/>
          </w:rPr>
          <w:fldChar w:fldCharType="separate"/>
        </w:r>
        <w:r w:rsidR="00021209">
          <w:rPr>
            <w:rFonts w:ascii="Times New Roman" w:hAnsi="Times New Roman" w:cs="Times New Roman"/>
            <w:noProof/>
            <w:sz w:val="24"/>
            <w:szCs w:val="24"/>
          </w:rPr>
          <w:t>1</w:t>
        </w:r>
        <w:r w:rsidRPr="00997A41">
          <w:rPr>
            <w:rFonts w:ascii="Times New Roman" w:hAnsi="Times New Roman" w:cs="Times New Roman"/>
            <w:sz w:val="24"/>
            <w:szCs w:val="24"/>
          </w:rPr>
          <w:fldChar w:fldCharType="end"/>
        </w:r>
      </w:sdtContent>
    </w:sdt>
  </w:p>
  <w:p w:rsidR="00B82EA1" w:rsidRDefault="00B82EA1" w:rsidP="00997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3191D"/>
    <w:multiLevelType w:val="hybridMultilevel"/>
    <w:tmpl w:val="319A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41"/>
    <w:rsid w:val="00021209"/>
    <w:rsid w:val="0004087B"/>
    <w:rsid w:val="000A2A10"/>
    <w:rsid w:val="001642CD"/>
    <w:rsid w:val="001B73A3"/>
    <w:rsid w:val="001C1AC6"/>
    <w:rsid w:val="003746A8"/>
    <w:rsid w:val="004551DA"/>
    <w:rsid w:val="005577C0"/>
    <w:rsid w:val="00645EA3"/>
    <w:rsid w:val="007E3815"/>
    <w:rsid w:val="008352C1"/>
    <w:rsid w:val="008F3582"/>
    <w:rsid w:val="00997A41"/>
    <w:rsid w:val="00A7169B"/>
    <w:rsid w:val="00B74971"/>
    <w:rsid w:val="00B82EA1"/>
    <w:rsid w:val="00C30E37"/>
    <w:rsid w:val="00D4415F"/>
    <w:rsid w:val="00FB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F8B39-FDDB-484A-A73C-FCF33CE5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41"/>
    <w:pPr>
      <w:ind w:left="720"/>
      <w:contextualSpacing/>
    </w:pPr>
  </w:style>
  <w:style w:type="paragraph" w:styleId="Header">
    <w:name w:val="header"/>
    <w:basedOn w:val="Normal"/>
    <w:link w:val="HeaderChar"/>
    <w:uiPriority w:val="99"/>
    <w:unhideWhenUsed/>
    <w:rsid w:val="0099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41"/>
  </w:style>
  <w:style w:type="paragraph" w:styleId="Footer">
    <w:name w:val="footer"/>
    <w:basedOn w:val="Normal"/>
    <w:link w:val="FooterChar"/>
    <w:uiPriority w:val="99"/>
    <w:semiHidden/>
    <w:unhideWhenUsed/>
    <w:rsid w:val="00997A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EEF5-80BC-43DA-9D02-A0039311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Nichols</dc:creator>
  <cp:lastModifiedBy>Anna Nichols</cp:lastModifiedBy>
  <cp:revision>2</cp:revision>
  <dcterms:created xsi:type="dcterms:W3CDTF">2016-08-19T13:37:00Z</dcterms:created>
  <dcterms:modified xsi:type="dcterms:W3CDTF">2016-08-19T13:37:00Z</dcterms:modified>
</cp:coreProperties>
</file>