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A9" w:rsidRPr="00C3676B" w:rsidRDefault="00067DA9" w:rsidP="00067DA9">
      <w:pPr>
        <w:rPr>
          <w:b/>
          <w:sz w:val="24"/>
          <w:szCs w:val="24"/>
        </w:rPr>
      </w:pPr>
      <w:r w:rsidRPr="00C3676B">
        <w:rPr>
          <w:b/>
          <w:sz w:val="24"/>
          <w:szCs w:val="24"/>
        </w:rPr>
        <w:t xml:space="preserve">Honors World Literature </w:t>
      </w:r>
      <w:r w:rsidRPr="00C3676B">
        <w:rPr>
          <w:b/>
          <w:sz w:val="24"/>
          <w:szCs w:val="24"/>
        </w:rPr>
        <w:tab/>
      </w:r>
      <w:r w:rsidRPr="00C3676B">
        <w:rPr>
          <w:b/>
          <w:sz w:val="24"/>
          <w:szCs w:val="24"/>
        </w:rPr>
        <w:tab/>
      </w:r>
    </w:p>
    <w:p w:rsidR="00067DA9" w:rsidRPr="00C3676B" w:rsidRDefault="00067DA9" w:rsidP="00067DA9">
      <w:pPr>
        <w:rPr>
          <w:sz w:val="24"/>
          <w:szCs w:val="24"/>
        </w:rPr>
      </w:pPr>
      <w:r w:rsidRPr="00C3676B">
        <w:rPr>
          <w:b/>
          <w:sz w:val="24"/>
          <w:szCs w:val="24"/>
        </w:rPr>
        <w:t xml:space="preserve">Period </w:t>
      </w:r>
      <w:r w:rsidR="00FE438B">
        <w:rPr>
          <w:b/>
          <w:sz w:val="24"/>
          <w:szCs w:val="24"/>
        </w:rPr>
        <w:t>Two</w:t>
      </w:r>
      <w:r w:rsidR="00BF07C2" w:rsidRPr="00C3676B">
        <w:rPr>
          <w:b/>
          <w:sz w:val="24"/>
          <w:szCs w:val="24"/>
        </w:rPr>
        <w:t xml:space="preserve"> Readings</w:t>
      </w:r>
      <w:r w:rsidR="008F5849">
        <w:rPr>
          <w:b/>
          <w:sz w:val="24"/>
          <w:szCs w:val="24"/>
        </w:rPr>
        <w:t>: China and India</w:t>
      </w:r>
    </w:p>
    <w:p w:rsidR="00067DA9" w:rsidRDefault="00A53242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t xml:space="preserve">Unless otherwise noted, readings can be found in </w:t>
      </w:r>
      <w:r w:rsidRPr="00C3676B">
        <w:rPr>
          <w:i/>
          <w:sz w:val="24"/>
          <w:szCs w:val="24"/>
        </w:rPr>
        <w:t>Prentice Hall Literature: World Masterpieces.</w:t>
      </w:r>
    </w:p>
    <w:p w:rsidR="00B94097" w:rsidRPr="00B94097" w:rsidRDefault="00B94097" w:rsidP="00067DA9">
      <w:pPr>
        <w:rPr>
          <w:sz w:val="24"/>
          <w:szCs w:val="24"/>
        </w:rPr>
      </w:pPr>
      <w:r>
        <w:rPr>
          <w:sz w:val="24"/>
          <w:szCs w:val="24"/>
        </w:rPr>
        <w:t xml:space="preserve">For all tasks, </w:t>
      </w:r>
      <w:r w:rsidRPr="00FE438B">
        <w:rPr>
          <w:b/>
          <w:sz w:val="24"/>
          <w:szCs w:val="24"/>
        </w:rPr>
        <w:t>cite textual evidence</w:t>
      </w:r>
      <w:r>
        <w:rPr>
          <w:sz w:val="24"/>
          <w:szCs w:val="24"/>
        </w:rPr>
        <w:t xml:space="preserve">.  Use </w:t>
      </w:r>
      <w:r w:rsidRPr="00FE438B">
        <w:rPr>
          <w:b/>
          <w:sz w:val="24"/>
          <w:szCs w:val="24"/>
        </w:rPr>
        <w:t>lead-ins</w:t>
      </w:r>
      <w:r>
        <w:rPr>
          <w:sz w:val="24"/>
          <w:szCs w:val="24"/>
        </w:rPr>
        <w:t xml:space="preserve"> for all quotations and follow with </w:t>
      </w:r>
      <w:r w:rsidRPr="00FE438B">
        <w:rPr>
          <w:b/>
          <w:sz w:val="24"/>
          <w:szCs w:val="24"/>
        </w:rPr>
        <w:t>parenthetical documentation</w:t>
      </w:r>
      <w:r>
        <w:rPr>
          <w:sz w:val="24"/>
          <w:szCs w:val="24"/>
        </w:rPr>
        <w:t>.</w:t>
      </w:r>
    </w:p>
    <w:p w:rsidR="00A53242" w:rsidRPr="00C3676B" w:rsidRDefault="000F251A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t xml:space="preserve">Use the </w:t>
      </w:r>
      <w:r w:rsidRPr="00B02BF1">
        <w:rPr>
          <w:b/>
          <w:sz w:val="24"/>
          <w:szCs w:val="24"/>
        </w:rPr>
        <w:t>MLA formatting</w:t>
      </w:r>
      <w:r w:rsidRPr="00C3676B">
        <w:rPr>
          <w:sz w:val="24"/>
          <w:szCs w:val="24"/>
        </w:rPr>
        <w:t xml:space="preserve"> guide from your syllabus to prepare your final document.</w:t>
      </w:r>
    </w:p>
    <w:p w:rsidR="008F5849" w:rsidRDefault="008F5849" w:rsidP="00067DA9">
      <w:pPr>
        <w:rPr>
          <w:b/>
          <w:sz w:val="24"/>
          <w:szCs w:val="24"/>
        </w:rPr>
      </w:pPr>
    </w:p>
    <w:p w:rsidR="000F251A" w:rsidRPr="008F5849" w:rsidRDefault="008D46AB" w:rsidP="00067DA9">
      <w:pPr>
        <w:rPr>
          <w:b/>
          <w:sz w:val="24"/>
          <w:szCs w:val="24"/>
        </w:rPr>
      </w:pPr>
      <w:r w:rsidRPr="008F5849">
        <w:rPr>
          <w:b/>
          <w:sz w:val="24"/>
          <w:szCs w:val="24"/>
        </w:rPr>
        <w:t>CHINESE LITERATURE</w:t>
      </w:r>
    </w:p>
    <w:p w:rsidR="00D1561F" w:rsidRDefault="00D1561F" w:rsidP="008D46AB">
      <w:pPr>
        <w:pStyle w:val="ListParagraph"/>
        <w:numPr>
          <w:ilvl w:val="0"/>
          <w:numId w:val="10"/>
        </w:numPr>
      </w:pPr>
      <w:r>
        <w:t xml:space="preserve">Read the two poems by </w:t>
      </w:r>
      <w:proofErr w:type="spellStart"/>
      <w:r>
        <w:t>T’ao</w:t>
      </w:r>
      <w:proofErr w:type="spellEnd"/>
      <w:r>
        <w:t xml:space="preserve"> </w:t>
      </w:r>
      <w:proofErr w:type="spellStart"/>
      <w:r>
        <w:t>Ch’ien</w:t>
      </w:r>
      <w:proofErr w:type="spellEnd"/>
      <w:r>
        <w:t xml:space="preserve"> on pp. 282-285; and </w:t>
      </w:r>
      <w:r w:rsidRPr="00D1561F">
        <w:rPr>
          <w:i/>
        </w:rPr>
        <w:t>The River Merchant’s Wife</w:t>
      </w:r>
      <w:r>
        <w:t xml:space="preserve"> by Li Po on pp. 286-287.  </w:t>
      </w:r>
      <w:r w:rsidR="00DF6E22">
        <w:t>Citing</w:t>
      </w:r>
      <w:r>
        <w:t xml:space="preserve"> the poems and your knowledge of early Chinese culture, write a paragraph that </w:t>
      </w:r>
      <w:r w:rsidR="008F5849">
        <w:t>analyzes the relationship between nature and love.</w:t>
      </w:r>
    </w:p>
    <w:p w:rsidR="008F5849" w:rsidRPr="008D46AB" w:rsidRDefault="008F5849" w:rsidP="008D46AB"/>
    <w:p w:rsidR="00FE438B" w:rsidRPr="008F5849" w:rsidRDefault="000F251A" w:rsidP="00067DA9">
      <w:pPr>
        <w:rPr>
          <w:b/>
          <w:sz w:val="24"/>
          <w:szCs w:val="24"/>
        </w:rPr>
      </w:pPr>
      <w:r w:rsidRPr="008F5849">
        <w:rPr>
          <w:b/>
          <w:sz w:val="24"/>
          <w:szCs w:val="24"/>
        </w:rPr>
        <w:t>INDIAN LITERAURE</w:t>
      </w:r>
    </w:p>
    <w:p w:rsidR="005F43C6" w:rsidRDefault="000F251A" w:rsidP="005F43C6">
      <w:pPr>
        <w:pStyle w:val="ListParagraph"/>
        <w:numPr>
          <w:ilvl w:val="0"/>
          <w:numId w:val="9"/>
        </w:numPr>
      </w:pPr>
      <w:r>
        <w:t>Read the background information on pp. 173-175 and 176-179.</w:t>
      </w:r>
      <w:r w:rsidR="008F5849">
        <w:t xml:space="preserve">  </w:t>
      </w:r>
      <w:r w:rsidR="00DF6E22">
        <w:t>Review p. 60</w:t>
      </w:r>
      <w:r w:rsidR="00CF39B6">
        <w:t>, 64, and 65</w:t>
      </w:r>
      <w:r w:rsidR="00DF6E22">
        <w:t xml:space="preserve"> in Stearns.  </w:t>
      </w:r>
      <w:r w:rsidR="008F5849">
        <w:t>Then r</w:t>
      </w:r>
      <w:r>
        <w:t xml:space="preserve">ead </w:t>
      </w:r>
      <w:r w:rsidRPr="008F5849">
        <w:rPr>
          <w:i/>
        </w:rPr>
        <w:t>Creation Hymn</w:t>
      </w:r>
      <w:r>
        <w:t xml:space="preserve"> and </w:t>
      </w:r>
      <w:r w:rsidRPr="008F5849">
        <w:rPr>
          <w:i/>
        </w:rPr>
        <w:t>Night</w:t>
      </w:r>
      <w:r>
        <w:t xml:space="preserve"> from the </w:t>
      </w:r>
      <w:r w:rsidRPr="008F5849">
        <w:rPr>
          <w:i/>
        </w:rPr>
        <w:t>Rig Veda</w:t>
      </w:r>
      <w:r>
        <w:t xml:space="preserve"> pp. 181-182. Write a brief paragraph to explain how these two hymns show the Vedic poets’ desire to control and understand nature.</w:t>
      </w:r>
    </w:p>
    <w:p w:rsidR="005F43C6" w:rsidRDefault="000F251A" w:rsidP="005F43C6">
      <w:pPr>
        <w:pStyle w:val="ListParagraph"/>
        <w:numPr>
          <w:ilvl w:val="0"/>
          <w:numId w:val="9"/>
        </w:numPr>
      </w:pPr>
      <w:r>
        <w:t>Read the background information on pp. 186-191.</w:t>
      </w:r>
      <w:r w:rsidR="008F5849">
        <w:t xml:space="preserve"> Then r</w:t>
      </w:r>
      <w:r>
        <w:t xml:space="preserve">ead </w:t>
      </w:r>
      <w:proofErr w:type="spellStart"/>
      <w:r w:rsidRPr="005F43C6">
        <w:rPr>
          <w:i/>
        </w:rPr>
        <w:t>Sibi</w:t>
      </w:r>
      <w:proofErr w:type="spellEnd"/>
      <w:r>
        <w:t xml:space="preserve"> from the </w:t>
      </w:r>
      <w:r w:rsidRPr="005F43C6">
        <w:rPr>
          <w:i/>
        </w:rPr>
        <w:t>Mahabharata</w:t>
      </w:r>
      <w:r>
        <w:t xml:space="preserve"> on pp. 192-199</w:t>
      </w:r>
      <w:r w:rsidR="002179F2">
        <w:t xml:space="preserve">.  </w:t>
      </w:r>
      <w:r w:rsidR="005F43C6">
        <w:t xml:space="preserve">Write a paragraph that interprets the purpose of this story in ancient Indian culture and what values it suggests thrived in the culture.   </w:t>
      </w:r>
    </w:p>
    <w:p w:rsidR="002179F2" w:rsidRDefault="002179F2" w:rsidP="005F43C6">
      <w:pPr>
        <w:pStyle w:val="ListParagraph"/>
        <w:numPr>
          <w:ilvl w:val="0"/>
          <w:numId w:val="9"/>
        </w:numPr>
      </w:pPr>
      <w:r>
        <w:t xml:space="preserve">Read </w:t>
      </w:r>
      <w:r w:rsidRPr="005F43C6">
        <w:rPr>
          <w:i/>
        </w:rPr>
        <w:t>The Yoga of Knowledge</w:t>
      </w:r>
      <w:r>
        <w:t xml:space="preserve"> from the </w:t>
      </w:r>
      <w:r w:rsidRPr="005F43C6">
        <w:rPr>
          <w:i/>
        </w:rPr>
        <w:t>Bhagavad-Gita</w:t>
      </w:r>
      <w:r>
        <w:t xml:space="preserve"> on pp. 200-207.  Compare Sri Krishna’s advice to Siddhartha’s actions in part one of </w:t>
      </w:r>
      <w:r w:rsidRPr="005F43C6">
        <w:rPr>
          <w:i/>
        </w:rPr>
        <w:t>Siddhartha</w:t>
      </w:r>
      <w:r>
        <w:t xml:space="preserve">.  </w:t>
      </w:r>
    </w:p>
    <w:p w:rsidR="008D46AB" w:rsidRPr="000F251A" w:rsidRDefault="008D46AB" w:rsidP="000F251A">
      <w:pPr>
        <w:pStyle w:val="ListParagraph"/>
        <w:numPr>
          <w:ilvl w:val="0"/>
          <w:numId w:val="9"/>
        </w:numPr>
      </w:pPr>
      <w:r>
        <w:t xml:space="preserve">Read </w:t>
      </w:r>
      <w:r w:rsidRPr="008D46AB">
        <w:rPr>
          <w:i/>
        </w:rPr>
        <w:t xml:space="preserve">Rama and </w:t>
      </w:r>
      <w:proofErr w:type="spellStart"/>
      <w:r w:rsidRPr="008D46AB">
        <w:rPr>
          <w:i/>
        </w:rPr>
        <w:t>Ravanna</w:t>
      </w:r>
      <w:proofErr w:type="spellEnd"/>
      <w:r w:rsidRPr="008D46AB">
        <w:rPr>
          <w:i/>
        </w:rPr>
        <w:t xml:space="preserve"> in Battle</w:t>
      </w:r>
      <w:r>
        <w:t xml:space="preserve"> from the </w:t>
      </w:r>
      <w:r w:rsidRPr="008D46AB">
        <w:rPr>
          <w:i/>
        </w:rPr>
        <w:t>Ramayana</w:t>
      </w:r>
      <w:r>
        <w:t xml:space="preserve"> on pp. 208-216.  </w:t>
      </w:r>
      <w:r w:rsidR="00CF39B6">
        <w:t xml:space="preserve">View the image </w:t>
      </w:r>
      <w:r>
        <w:t>of the statue of Shiva, Lord of the Dance on p. 212</w:t>
      </w:r>
      <w:r w:rsidR="00CF39B6">
        <w:t xml:space="preserve"> in the literature text, p. 66 in Stearns, and p. </w:t>
      </w:r>
      <w:r w:rsidR="00280367">
        <w:t>482 in Gardner</w:t>
      </w:r>
      <w:r>
        <w:t xml:space="preserve">.  </w:t>
      </w:r>
      <w:r w:rsidR="00280367">
        <w:t>Citing</w:t>
      </w:r>
      <w:r>
        <w:t xml:space="preserve"> information from the epic, explain why Shiva is shown as he is in the statue.</w:t>
      </w:r>
    </w:p>
    <w:p w:rsidR="008D46AB" w:rsidRDefault="008D46AB" w:rsidP="008D46AB">
      <w:pPr>
        <w:ind w:left="360"/>
        <w:rPr>
          <w:b/>
          <w:u w:val="single"/>
        </w:rPr>
      </w:pPr>
    </w:p>
    <w:p w:rsidR="008F7755" w:rsidRPr="00C3676B" w:rsidRDefault="008F7755" w:rsidP="008F7755">
      <w:pPr>
        <w:rPr>
          <w:b/>
          <w:sz w:val="24"/>
          <w:szCs w:val="24"/>
        </w:rPr>
      </w:pPr>
      <w:r w:rsidRPr="00C3676B">
        <w:rPr>
          <w:b/>
          <w:sz w:val="24"/>
          <w:szCs w:val="24"/>
          <w:u w:val="single"/>
        </w:rPr>
        <w:t>Typed</w:t>
      </w:r>
      <w:r w:rsidRPr="00C3676B">
        <w:rPr>
          <w:b/>
          <w:sz w:val="24"/>
          <w:szCs w:val="24"/>
        </w:rPr>
        <w:t xml:space="preserve"> response due _______________________</w:t>
      </w:r>
      <w:r>
        <w:rPr>
          <w:b/>
          <w:sz w:val="24"/>
          <w:szCs w:val="24"/>
        </w:rPr>
        <w:t>_______</w:t>
      </w:r>
      <w:r w:rsidRPr="00C3676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by 11:59 p.m. to Turnitin.com</w:t>
      </w:r>
      <w:r w:rsidRPr="00C3676B">
        <w:rPr>
          <w:b/>
          <w:sz w:val="24"/>
          <w:szCs w:val="24"/>
        </w:rPr>
        <w:t>.</w:t>
      </w:r>
    </w:p>
    <w:p w:rsidR="00067DA9" w:rsidRDefault="00067DA9" w:rsidP="00067DA9">
      <w:pPr>
        <w:rPr>
          <w:sz w:val="24"/>
          <w:szCs w:val="24"/>
        </w:rPr>
      </w:pPr>
      <w:bookmarkStart w:id="0" w:name="_GoBack"/>
      <w:bookmarkEnd w:id="0"/>
      <w:r w:rsidRPr="00C3676B">
        <w:rPr>
          <w:sz w:val="24"/>
          <w:szCs w:val="24"/>
        </w:rPr>
        <w:br w:type="page"/>
      </w:r>
    </w:p>
    <w:p w:rsidR="008F7755" w:rsidRDefault="008F7755" w:rsidP="008F77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Humanities Honors World Literature Analysis Rubric</w:t>
      </w:r>
    </w:p>
    <w:p w:rsidR="008F7755" w:rsidRDefault="008F7755" w:rsidP="008F77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___________________________________________________________</w:t>
      </w:r>
    </w:p>
    <w:p w:rsidR="008F7755" w:rsidRDefault="008F7755" w:rsidP="008F77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Unit/</w:t>
      </w:r>
      <w:proofErr w:type="gramStart"/>
      <w:r>
        <w:rPr>
          <w:b/>
          <w:bCs/>
        </w:rPr>
        <w:t>Period  _</w:t>
      </w:r>
      <w:proofErr w:type="gramEnd"/>
      <w:r>
        <w:rPr>
          <w:b/>
          <w:bCs/>
        </w:rPr>
        <w:t>_______________</w:t>
      </w:r>
      <w:r>
        <w:rPr>
          <w:b/>
          <w:bCs/>
        </w:rPr>
        <w:tab/>
        <w:t>Teacher __________________________</w:t>
      </w:r>
    </w:p>
    <w:tbl>
      <w:tblPr>
        <w:tblStyle w:val="TableGrid"/>
        <w:tblpPr w:leftFromText="180" w:rightFromText="180" w:vertAnchor="text" w:horzAnchor="margin" w:tblpXSpec="center" w:tblpY="80"/>
        <w:tblW w:w="9535" w:type="dxa"/>
        <w:tblLook w:val="04A0" w:firstRow="1" w:lastRow="0" w:firstColumn="1" w:lastColumn="0" w:noHBand="0" w:noVBand="1"/>
      </w:tblPr>
      <w:tblGrid>
        <w:gridCol w:w="5209"/>
        <w:gridCol w:w="1446"/>
        <w:gridCol w:w="1350"/>
        <w:gridCol w:w="1530"/>
      </w:tblGrid>
      <w:tr w:rsidR="008F7755" w:rsidTr="00D14958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5" w:rsidRDefault="008F7755" w:rsidP="00D1495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Standard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5" w:rsidRDefault="008F7755" w:rsidP="00D14958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  <w:p w:rsidR="008F7755" w:rsidRDefault="008F7755" w:rsidP="00D14958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5" w:rsidRDefault="008F7755" w:rsidP="00D149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7755" w:rsidRDefault="008F7755" w:rsidP="00D14958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5" w:rsidRDefault="008F7755" w:rsidP="00D149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F7755" w:rsidRDefault="008F7755" w:rsidP="00D14958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</w:tc>
      </w:tr>
      <w:tr w:rsidR="008F7755" w:rsidTr="00D14958">
        <w:trPr>
          <w:trHeight w:val="1428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207980" w:rsidRDefault="008F7755" w:rsidP="00D1495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REASONS AND EVIDENCE</w:t>
            </w:r>
          </w:p>
          <w:p w:rsidR="008F7755" w:rsidRPr="00207980" w:rsidRDefault="008F7755" w:rsidP="00D149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ELAGSE9-10RL1: Cite strong and thorough textual evidence to support analysis of what the text says explicitly as well as inferences drawn from the text.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207980" w:rsidRDefault="008F7755" w:rsidP="00D14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evidence provided to support the answer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Default="008F7755" w:rsidP="00D14958">
            <w:pPr>
              <w:spacing w:after="0"/>
            </w:pPr>
            <w:r>
              <w:rPr>
                <w:sz w:val="20"/>
                <w:szCs w:val="20"/>
              </w:rPr>
              <w:t>Some evidence provided to support the answer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Default="008F7755" w:rsidP="00D14958">
            <w:pPr>
              <w:spacing w:after="0"/>
            </w:pPr>
            <w:r w:rsidRPr="00996626">
              <w:rPr>
                <w:sz w:val="18"/>
              </w:rPr>
              <w:t xml:space="preserve">Plenty of evidence </w:t>
            </w:r>
            <w:r>
              <w:rPr>
                <w:sz w:val="18"/>
              </w:rPr>
              <w:t>provided to support the answer</w:t>
            </w:r>
          </w:p>
        </w:tc>
      </w:tr>
      <w:tr w:rsidR="008F7755" w:rsidTr="00D14958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207980" w:rsidRDefault="008F7755" w:rsidP="00D1495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LITERARY ANALYSIS</w:t>
            </w:r>
          </w:p>
          <w:p w:rsidR="008F7755" w:rsidRPr="00996626" w:rsidRDefault="008F7755" w:rsidP="00D149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ELAGSE9-10RL2: Determine a theme and/or central idea of text and closely analyze its development over the course of the text, including how it emerges and is shaped and refined by specific details; provide an objective summary of the text.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207980" w:rsidRDefault="008F7755" w:rsidP="00D14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Hastily analyzes the theme of the text and draws simple conclusions.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Default="008F7755" w:rsidP="00D14958">
            <w:r>
              <w:rPr>
                <w:sz w:val="20"/>
                <w:szCs w:val="20"/>
              </w:rPr>
              <w:t>Adequately analyzes the theme of the text and draws conclusions.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996626" w:rsidRDefault="008F7755" w:rsidP="00D14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analyzes the theme of the text and draws relevant conclusions.</w:t>
            </w:r>
          </w:p>
        </w:tc>
      </w:tr>
      <w:tr w:rsidR="008F7755" w:rsidTr="00D14958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FA6334" w:rsidRDefault="008F7755" w:rsidP="00D1495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HISTORICAL ANALYSIS</w:t>
            </w:r>
          </w:p>
          <w:p w:rsidR="008F7755" w:rsidRPr="00FA6334" w:rsidRDefault="008F7755" w:rsidP="00D149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A6334">
              <w:rPr>
                <w:sz w:val="20"/>
                <w:szCs w:val="20"/>
              </w:rPr>
              <w:t>ELAGSE9-10RL6: Analyze a particular point of view or cultural experience reflected in a work of literature from outside the United States, drawing on a wide reading of world literature.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207980" w:rsidRDefault="008F7755" w:rsidP="00D14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Hastily analyzes the historical context of the text and draws simple conclusions.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Default="008F7755" w:rsidP="00D14958">
            <w:pPr>
              <w:spacing w:after="0"/>
            </w:pPr>
            <w:r>
              <w:rPr>
                <w:sz w:val="20"/>
                <w:szCs w:val="20"/>
              </w:rPr>
              <w:t>Adequately analyzes the historical context of the text and draws conclusions.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Default="008F7755" w:rsidP="00D14958">
            <w:pPr>
              <w:spacing w:after="0"/>
            </w:pPr>
            <w:r>
              <w:rPr>
                <w:sz w:val="20"/>
                <w:szCs w:val="20"/>
              </w:rPr>
              <w:t>Clearly analyzes the historical context of the text and draws relevant conclusions.</w:t>
            </w:r>
          </w:p>
        </w:tc>
      </w:tr>
      <w:tr w:rsidR="008F7755" w:rsidTr="00D14958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5" w:rsidRPr="00207980" w:rsidRDefault="008F7755" w:rsidP="00D1495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GRAMMAR AND USAGE</w:t>
            </w:r>
          </w:p>
          <w:p w:rsidR="008F7755" w:rsidRPr="00207980" w:rsidRDefault="008F7755" w:rsidP="00D14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ELAGSE9-10L1&amp;2: Demonstrate command of the conventions of </w:t>
            </w:r>
            <w:proofErr w:type="gramStart"/>
            <w:r w:rsidRPr="00207980">
              <w:rPr>
                <w:sz w:val="20"/>
                <w:szCs w:val="20"/>
              </w:rPr>
              <w:t>standard</w:t>
            </w:r>
            <w:proofErr w:type="gramEnd"/>
            <w:r w:rsidRPr="00207980">
              <w:rPr>
                <w:sz w:val="20"/>
                <w:szCs w:val="20"/>
              </w:rPr>
              <w:t xml:space="preserve"> English grammar and usage when writing or speaking.  Including parallel structure, various phrases, semicolon, colon, spelling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996626" w:rsidRDefault="008F7755" w:rsidP="00D14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Faulty control of the English language and grammatical structures.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996626" w:rsidRDefault="008F7755" w:rsidP="00D14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control of the English language and grammatical structures.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996626" w:rsidRDefault="008F7755" w:rsidP="00D14958">
            <w:pPr>
              <w:spacing w:after="0"/>
              <w:rPr>
                <w:sz w:val="20"/>
                <w:szCs w:val="20"/>
              </w:rPr>
            </w:pPr>
            <w:r w:rsidRPr="00996626">
              <w:rPr>
                <w:sz w:val="20"/>
                <w:szCs w:val="20"/>
              </w:rPr>
              <w:t xml:space="preserve">Fluid and </w:t>
            </w:r>
            <w:r>
              <w:rPr>
                <w:sz w:val="20"/>
                <w:szCs w:val="20"/>
              </w:rPr>
              <w:t>masterful control of the English language and grammatical structures.</w:t>
            </w:r>
          </w:p>
        </w:tc>
      </w:tr>
      <w:tr w:rsidR="008F7755" w:rsidTr="00D14958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5" w:rsidRPr="00207980" w:rsidRDefault="008F7755" w:rsidP="00D1495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QUOTATION LEAD-INS AND CITATION</w:t>
            </w:r>
          </w:p>
          <w:p w:rsidR="008F7755" w:rsidRPr="00207980" w:rsidRDefault="008F7755" w:rsidP="00D149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ELAGSE9-10L3: </w:t>
            </w:r>
            <w:r>
              <w:rPr>
                <w:sz w:val="20"/>
                <w:szCs w:val="20"/>
              </w:rPr>
              <w:t>W</w:t>
            </w:r>
            <w:r w:rsidRPr="00207980">
              <w:rPr>
                <w:sz w:val="20"/>
                <w:szCs w:val="20"/>
              </w:rPr>
              <w:t xml:space="preserve">rite and to edit so that it conforms to the guidelines in a style manual (e.g., MLA Handbook, APA Handbook, </w:t>
            </w:r>
            <w:proofErr w:type="spellStart"/>
            <w:r w:rsidRPr="00207980">
              <w:rPr>
                <w:sz w:val="20"/>
                <w:szCs w:val="20"/>
              </w:rPr>
              <w:t>Turabian’s</w:t>
            </w:r>
            <w:proofErr w:type="spellEnd"/>
            <w:r w:rsidRPr="00207980">
              <w:rPr>
                <w:sz w:val="20"/>
                <w:szCs w:val="20"/>
              </w:rPr>
              <w:t xml:space="preserve"> Manual for Writers)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9664C3" w:rsidRDefault="008F7755" w:rsidP="00D14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attention paid to  lead-ins and citations for quoted material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9664C3" w:rsidRDefault="008F7755" w:rsidP="00D14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lead-ins and citations for quoted material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5" w:rsidRPr="009664C3" w:rsidRDefault="008F7755" w:rsidP="00D14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Flawless lead-ins and citations for quoted material</w:t>
            </w:r>
          </w:p>
        </w:tc>
      </w:tr>
    </w:tbl>
    <w:p w:rsidR="008F7755" w:rsidRDefault="008F7755" w:rsidP="008F7755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8F7755" w:rsidRPr="00207980" w:rsidRDefault="008F7755" w:rsidP="008F7755">
      <w:pPr>
        <w:autoSpaceDE w:val="0"/>
        <w:autoSpaceDN w:val="0"/>
        <w:adjustRightInd w:val="0"/>
        <w:ind w:left="7200"/>
        <w:rPr>
          <w:b/>
          <w:bCs/>
          <w:sz w:val="20"/>
        </w:rPr>
      </w:pPr>
      <w:r>
        <w:rPr>
          <w:b/>
          <w:bCs/>
          <w:sz w:val="20"/>
        </w:rPr>
        <w:t>Total _______ / 50</w:t>
      </w:r>
    </w:p>
    <w:p w:rsidR="003276AA" w:rsidRPr="00207980" w:rsidRDefault="003276AA" w:rsidP="008F7755">
      <w:pPr>
        <w:autoSpaceDE w:val="0"/>
        <w:autoSpaceDN w:val="0"/>
        <w:adjustRightInd w:val="0"/>
        <w:rPr>
          <w:b/>
          <w:bCs/>
          <w:sz w:val="20"/>
        </w:rPr>
      </w:pPr>
    </w:p>
    <w:sectPr w:rsidR="003276AA" w:rsidRPr="00207980" w:rsidSect="00A01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A2A"/>
    <w:multiLevelType w:val="hybridMultilevel"/>
    <w:tmpl w:val="D9E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B38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56F"/>
    <w:multiLevelType w:val="hybridMultilevel"/>
    <w:tmpl w:val="9D7E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95489"/>
    <w:multiLevelType w:val="hybridMultilevel"/>
    <w:tmpl w:val="BC7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62AA"/>
    <w:multiLevelType w:val="hybridMultilevel"/>
    <w:tmpl w:val="C0C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9"/>
    <w:rsid w:val="00067DA9"/>
    <w:rsid w:val="000F251A"/>
    <w:rsid w:val="00130DF3"/>
    <w:rsid w:val="001A2A48"/>
    <w:rsid w:val="00207980"/>
    <w:rsid w:val="002179F2"/>
    <w:rsid w:val="00280367"/>
    <w:rsid w:val="003276AA"/>
    <w:rsid w:val="0045205A"/>
    <w:rsid w:val="005F43C6"/>
    <w:rsid w:val="008216FF"/>
    <w:rsid w:val="008D46AB"/>
    <w:rsid w:val="008F5849"/>
    <w:rsid w:val="008F7755"/>
    <w:rsid w:val="00933C89"/>
    <w:rsid w:val="00955F7C"/>
    <w:rsid w:val="00A53242"/>
    <w:rsid w:val="00A574A3"/>
    <w:rsid w:val="00B02BF1"/>
    <w:rsid w:val="00B94097"/>
    <w:rsid w:val="00BF07C2"/>
    <w:rsid w:val="00C3676B"/>
    <w:rsid w:val="00CE7AA6"/>
    <w:rsid w:val="00CF39B6"/>
    <w:rsid w:val="00D1561F"/>
    <w:rsid w:val="00DF6E22"/>
    <w:rsid w:val="00F90E3C"/>
    <w:rsid w:val="00FA0DFA"/>
    <w:rsid w:val="00FA6334"/>
    <w:rsid w:val="00FB6A82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610E0-66DA-4B03-A64B-6606EDB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A9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DA9"/>
    <w:rPr>
      <w:rFonts w:ascii="Calibri" w:hAnsi="Calibri"/>
      <w:szCs w:val="21"/>
    </w:rPr>
  </w:style>
  <w:style w:type="paragraph" w:styleId="NoSpacing">
    <w:name w:val="No Spacing"/>
    <w:uiPriority w:val="1"/>
    <w:qFormat/>
    <w:rsid w:val="00067DA9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67DA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A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F43C6"/>
  </w:style>
  <w:style w:type="paragraph" w:customStyle="1" w:styleId="asses-text">
    <w:name w:val="asses-text"/>
    <w:basedOn w:val="Normal"/>
    <w:rsid w:val="005F43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qnum-text">
    <w:name w:val="qnum-text"/>
    <w:basedOn w:val="DefaultParagraphFont"/>
    <w:rsid w:val="005F43C6"/>
  </w:style>
  <w:style w:type="character" w:customStyle="1" w:styleId="skillshead">
    <w:name w:val="skillshead"/>
    <w:basedOn w:val="DefaultParagraphFont"/>
    <w:rsid w:val="005F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10</cp:revision>
  <cp:lastPrinted>2016-08-23T20:17:00Z</cp:lastPrinted>
  <dcterms:created xsi:type="dcterms:W3CDTF">2016-08-23T13:36:00Z</dcterms:created>
  <dcterms:modified xsi:type="dcterms:W3CDTF">2018-08-17T12:43:00Z</dcterms:modified>
</cp:coreProperties>
</file>